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8140"/>
      </w:tblGrid>
      <w:tr w:rsidR="004E1E97" w:rsidRPr="00A71031" w:rsidTr="00F8322E">
        <w:trPr>
          <w:trHeight w:val="2520"/>
          <w:jc w:val="center"/>
        </w:trPr>
        <w:tc>
          <w:tcPr>
            <w:tcW w:w="5000" w:type="pct"/>
          </w:tcPr>
          <w:p w:rsidR="004E1E97" w:rsidRPr="00A71031" w:rsidRDefault="00F8322E" w:rsidP="00455549">
            <w:pPr>
              <w:jc w:val="center"/>
              <w:rPr>
                <w:lang w:val="en-US"/>
              </w:rPr>
            </w:pPr>
            <w:r w:rsidRPr="00A71031">
              <w:rPr>
                <w:noProof/>
                <w:lang w:val="es-ES"/>
              </w:rPr>
              <w:drawing>
                <wp:anchor distT="0" distB="0" distL="114300" distR="114300" simplePos="0" relativeHeight="251658240" behindDoc="0" locked="0" layoutInCell="1" allowOverlap="1">
                  <wp:simplePos x="0" y="0"/>
                  <wp:positionH relativeFrom="column">
                    <wp:posOffset>19050</wp:posOffset>
                  </wp:positionH>
                  <wp:positionV relativeFrom="paragraph">
                    <wp:posOffset>-665480</wp:posOffset>
                  </wp:positionV>
                  <wp:extent cx="5029200" cy="1314450"/>
                  <wp:effectExtent l="19050" t="0" r="0" b="0"/>
                  <wp:wrapNone/>
                  <wp:docPr id="4" name="3 Imagen" descr="ISGlobal logo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Global logo eng.jpg"/>
                          <pic:cNvPicPr/>
                        </pic:nvPicPr>
                        <pic:blipFill>
                          <a:blip r:embed="rId8"/>
                          <a:stretch>
                            <a:fillRect/>
                          </a:stretch>
                        </pic:blipFill>
                        <pic:spPr>
                          <a:xfrm>
                            <a:off x="0" y="0"/>
                            <a:ext cx="5029200" cy="1314450"/>
                          </a:xfrm>
                          <a:prstGeom prst="rect">
                            <a:avLst/>
                          </a:prstGeom>
                        </pic:spPr>
                      </pic:pic>
                    </a:graphicData>
                  </a:graphic>
                </wp:anchor>
              </w:drawing>
            </w:r>
          </w:p>
        </w:tc>
      </w:tr>
      <w:tr w:rsidR="004E1E97" w:rsidRPr="00A71031" w:rsidTr="004E1E97">
        <w:trPr>
          <w:trHeight w:val="1440"/>
          <w:jc w:val="center"/>
        </w:trPr>
        <w:tc>
          <w:tcPr>
            <w:tcW w:w="5000" w:type="pct"/>
            <w:tcBorders>
              <w:bottom w:val="single" w:sz="4" w:space="0" w:color="4F81BD"/>
            </w:tcBorders>
            <w:vAlign w:val="center"/>
          </w:tcPr>
          <w:p w:rsidR="004E1E97" w:rsidRPr="00A71031" w:rsidRDefault="004E1E97" w:rsidP="004E1E97">
            <w:pPr>
              <w:pStyle w:val="Sinespaciado"/>
              <w:jc w:val="center"/>
              <w:rPr>
                <w:rFonts w:ascii="Georgia" w:hAnsi="Georgia"/>
                <w:sz w:val="80"/>
                <w:szCs w:val="80"/>
                <w:lang w:val="en-US"/>
              </w:rPr>
            </w:pPr>
            <w:r w:rsidRPr="00A71031">
              <w:rPr>
                <w:rFonts w:ascii="Georgia" w:hAnsi="Georgia"/>
                <w:sz w:val="80"/>
                <w:szCs w:val="80"/>
                <w:lang w:val="en-US"/>
              </w:rPr>
              <w:t>HRS4R</w:t>
            </w:r>
            <w:r w:rsidR="00455549" w:rsidRPr="00A71031">
              <w:rPr>
                <w:rFonts w:ascii="Georgia" w:hAnsi="Georgia"/>
                <w:sz w:val="80"/>
                <w:szCs w:val="80"/>
                <w:lang w:val="en-US"/>
              </w:rPr>
              <w:t xml:space="preserve"> </w:t>
            </w:r>
          </w:p>
        </w:tc>
      </w:tr>
      <w:tr w:rsidR="004E1E97" w:rsidRPr="00A71031" w:rsidTr="004E1E97">
        <w:trPr>
          <w:trHeight w:val="720"/>
          <w:jc w:val="center"/>
        </w:trPr>
        <w:tc>
          <w:tcPr>
            <w:tcW w:w="5000" w:type="pct"/>
            <w:tcBorders>
              <w:top w:val="single" w:sz="4" w:space="0" w:color="4F81BD"/>
            </w:tcBorders>
            <w:vAlign w:val="center"/>
          </w:tcPr>
          <w:p w:rsidR="004E1E97" w:rsidRPr="00A71031" w:rsidRDefault="004E1E97">
            <w:pPr>
              <w:pStyle w:val="Sinespaciado"/>
              <w:jc w:val="center"/>
              <w:rPr>
                <w:rFonts w:ascii="Georgia" w:hAnsi="Georgia"/>
                <w:sz w:val="52"/>
                <w:szCs w:val="44"/>
                <w:lang w:val="en-US"/>
              </w:rPr>
            </w:pPr>
            <w:r w:rsidRPr="00A71031">
              <w:rPr>
                <w:rFonts w:ascii="Georgia" w:hAnsi="Georgia"/>
                <w:sz w:val="52"/>
                <w:szCs w:val="44"/>
                <w:lang w:val="en-US"/>
              </w:rPr>
              <w:t>Human Resources Strategy for Researchers</w:t>
            </w:r>
          </w:p>
          <w:p w:rsidR="00455549" w:rsidRPr="00A71031" w:rsidRDefault="00455549">
            <w:pPr>
              <w:pStyle w:val="Sinespaciado"/>
              <w:jc w:val="center"/>
              <w:rPr>
                <w:rFonts w:ascii="Georgia" w:hAnsi="Georgia"/>
                <w:sz w:val="44"/>
                <w:szCs w:val="44"/>
                <w:lang w:val="en-US"/>
              </w:rPr>
            </w:pPr>
          </w:p>
          <w:p w:rsidR="007C6D71" w:rsidRPr="00A71031" w:rsidRDefault="007C6D71">
            <w:pPr>
              <w:pStyle w:val="Sinespaciado"/>
              <w:jc w:val="center"/>
              <w:rPr>
                <w:rFonts w:ascii="Georgia" w:hAnsi="Georgia"/>
                <w:sz w:val="44"/>
                <w:szCs w:val="44"/>
                <w:lang w:val="en-US"/>
              </w:rPr>
            </w:pPr>
          </w:p>
        </w:tc>
      </w:tr>
      <w:tr w:rsidR="004E1E97" w:rsidRPr="00A71031">
        <w:trPr>
          <w:trHeight w:val="360"/>
          <w:jc w:val="center"/>
        </w:trPr>
        <w:tc>
          <w:tcPr>
            <w:tcW w:w="5000" w:type="pct"/>
            <w:vAlign w:val="center"/>
          </w:tcPr>
          <w:p w:rsidR="004E1E97" w:rsidRPr="00A71031" w:rsidRDefault="00455549" w:rsidP="00E253BB">
            <w:pPr>
              <w:pStyle w:val="Sinespaciado"/>
              <w:jc w:val="center"/>
              <w:rPr>
                <w:rFonts w:ascii="Georgia" w:hAnsi="Georgia"/>
                <w:b/>
                <w:lang w:val="en-US"/>
              </w:rPr>
            </w:pPr>
            <w:r w:rsidRPr="00A71031">
              <w:rPr>
                <w:rFonts w:ascii="Georgia" w:hAnsi="Georgia"/>
                <w:b/>
                <w:sz w:val="36"/>
                <w:lang w:val="en-US"/>
              </w:rPr>
              <w:t xml:space="preserve">Action Plan </w:t>
            </w:r>
            <w:r w:rsidR="00E253BB" w:rsidRPr="00A71031">
              <w:rPr>
                <w:rFonts w:ascii="Georgia" w:hAnsi="Georgia"/>
                <w:b/>
                <w:sz w:val="36"/>
                <w:lang w:val="en-US"/>
              </w:rPr>
              <w:t>201</w:t>
            </w:r>
            <w:r w:rsidR="00F4690D" w:rsidRPr="00A71031">
              <w:rPr>
                <w:rFonts w:ascii="Georgia" w:hAnsi="Georgia"/>
                <w:b/>
                <w:sz w:val="36"/>
                <w:lang w:val="en-US"/>
              </w:rPr>
              <w:t>8</w:t>
            </w:r>
            <w:r w:rsidRPr="00A71031">
              <w:rPr>
                <w:rFonts w:ascii="Georgia" w:hAnsi="Georgia"/>
                <w:b/>
                <w:sz w:val="36"/>
                <w:lang w:val="en-US"/>
              </w:rPr>
              <w:t>-</w:t>
            </w:r>
            <w:r w:rsidR="00E253BB" w:rsidRPr="00A71031">
              <w:rPr>
                <w:rFonts w:ascii="Georgia" w:hAnsi="Georgia"/>
                <w:b/>
                <w:sz w:val="36"/>
                <w:lang w:val="en-US"/>
              </w:rPr>
              <w:t>2020</w:t>
            </w:r>
          </w:p>
        </w:tc>
      </w:tr>
      <w:tr w:rsidR="004E1E97" w:rsidRPr="00A71031">
        <w:trPr>
          <w:trHeight w:val="360"/>
          <w:jc w:val="center"/>
        </w:trPr>
        <w:tc>
          <w:tcPr>
            <w:tcW w:w="5000" w:type="pct"/>
            <w:vAlign w:val="center"/>
          </w:tcPr>
          <w:p w:rsidR="004E1E97" w:rsidRPr="00A71031" w:rsidRDefault="004E1E97">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rsidP="007C6D71">
            <w:pPr>
              <w:pStyle w:val="Sinespaciado"/>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p w:rsidR="007C6D71" w:rsidRPr="00A71031" w:rsidRDefault="007C6D71">
            <w:pPr>
              <w:pStyle w:val="Sinespaciado"/>
              <w:jc w:val="center"/>
              <w:rPr>
                <w:b/>
                <w:bCs/>
                <w:lang w:val="en-US"/>
              </w:rPr>
            </w:pPr>
          </w:p>
        </w:tc>
      </w:tr>
      <w:tr w:rsidR="004E1E97" w:rsidRPr="00A71031">
        <w:trPr>
          <w:trHeight w:val="360"/>
          <w:jc w:val="center"/>
        </w:trPr>
        <w:tc>
          <w:tcPr>
            <w:tcW w:w="5000" w:type="pct"/>
            <w:vAlign w:val="center"/>
          </w:tcPr>
          <w:p w:rsidR="004E1E97" w:rsidRPr="00A71031" w:rsidRDefault="004E1E97" w:rsidP="007C6D71">
            <w:pPr>
              <w:pStyle w:val="Sinespaciado"/>
              <w:jc w:val="right"/>
              <w:rPr>
                <w:b/>
                <w:bCs/>
                <w:lang w:val="en-US"/>
              </w:rPr>
            </w:pPr>
          </w:p>
        </w:tc>
      </w:tr>
    </w:tbl>
    <w:p w:rsidR="004E1E97" w:rsidRPr="00A71031" w:rsidRDefault="004E1E97">
      <w:pPr>
        <w:rPr>
          <w:lang w:val="en-US"/>
        </w:rPr>
      </w:pPr>
    </w:p>
    <w:p w:rsidR="004E1E97" w:rsidRPr="00A71031" w:rsidRDefault="004E1E97">
      <w:pPr>
        <w:rPr>
          <w:lang w:val="en-US"/>
        </w:rPr>
      </w:pPr>
    </w:p>
    <w:tbl>
      <w:tblPr>
        <w:tblpPr w:leftFromText="187" w:rightFromText="187" w:horzAnchor="margin" w:tblpXSpec="center" w:tblpYSpec="bottom"/>
        <w:tblW w:w="5000" w:type="pct"/>
        <w:tblLook w:val="04A0"/>
      </w:tblPr>
      <w:tblGrid>
        <w:gridCol w:w="8140"/>
      </w:tblGrid>
      <w:tr w:rsidR="004E1E97" w:rsidRPr="00A71031">
        <w:tc>
          <w:tcPr>
            <w:tcW w:w="5000" w:type="pct"/>
          </w:tcPr>
          <w:p w:rsidR="004E1E97" w:rsidRPr="00A71031" w:rsidRDefault="004E1E97">
            <w:pPr>
              <w:pStyle w:val="Sinespaciado"/>
              <w:rPr>
                <w:lang w:val="en-US"/>
              </w:rPr>
            </w:pPr>
          </w:p>
        </w:tc>
      </w:tr>
    </w:tbl>
    <w:p w:rsidR="004E1E97" w:rsidRPr="00A71031" w:rsidRDefault="004E1E97">
      <w:pPr>
        <w:rPr>
          <w:lang w:val="en-US"/>
        </w:rPr>
      </w:pPr>
    </w:p>
    <w:p w:rsidR="007C6D71" w:rsidRPr="00A71031" w:rsidRDefault="004E1E97" w:rsidP="007C6D71">
      <w:pPr>
        <w:pStyle w:val="carta"/>
        <w:spacing w:after="0"/>
        <w:jc w:val="both"/>
        <w:rPr>
          <w:b/>
          <w:szCs w:val="22"/>
          <w:lang w:val="en-US"/>
        </w:rPr>
      </w:pPr>
      <w:r w:rsidRPr="00A71031">
        <w:rPr>
          <w:b/>
          <w:szCs w:val="22"/>
          <w:lang w:val="en-US"/>
        </w:rPr>
        <w:br w:type="page"/>
      </w:r>
    </w:p>
    <w:p w:rsidR="007C6D71" w:rsidRPr="00A71031" w:rsidRDefault="007C6D71" w:rsidP="007C6D71">
      <w:pPr>
        <w:pStyle w:val="carta"/>
        <w:spacing w:after="0"/>
        <w:jc w:val="both"/>
        <w:rPr>
          <w:b/>
          <w:szCs w:val="22"/>
          <w:lang w:val="en-US"/>
        </w:rPr>
      </w:pPr>
    </w:p>
    <w:p w:rsidR="00F8322E" w:rsidRPr="00A71031" w:rsidRDefault="00F8322E" w:rsidP="007C6D71">
      <w:pPr>
        <w:pStyle w:val="carta"/>
        <w:spacing w:after="0"/>
        <w:jc w:val="both"/>
        <w:rPr>
          <w:b/>
          <w:szCs w:val="22"/>
          <w:lang w:val="en-US"/>
        </w:rPr>
      </w:pPr>
    </w:p>
    <w:p w:rsidR="00F8322E" w:rsidRPr="00A71031" w:rsidRDefault="00F8322E" w:rsidP="007C6D71">
      <w:pPr>
        <w:pStyle w:val="carta"/>
        <w:spacing w:after="0"/>
        <w:jc w:val="both"/>
        <w:rPr>
          <w:b/>
          <w:szCs w:val="22"/>
          <w:lang w:val="en-US"/>
        </w:rPr>
      </w:pPr>
    </w:p>
    <w:p w:rsidR="00F8322E" w:rsidRPr="00A71031" w:rsidRDefault="00F8322E" w:rsidP="007C6D71">
      <w:pPr>
        <w:pStyle w:val="carta"/>
        <w:spacing w:after="0"/>
        <w:jc w:val="both"/>
        <w:rPr>
          <w:b/>
          <w:szCs w:val="22"/>
          <w:lang w:val="en-US"/>
        </w:rPr>
      </w:pPr>
    </w:p>
    <w:p w:rsidR="00F8322E" w:rsidRPr="00A71031" w:rsidRDefault="00F8322E" w:rsidP="007C6D71">
      <w:pPr>
        <w:pStyle w:val="carta"/>
        <w:spacing w:after="0"/>
        <w:jc w:val="both"/>
        <w:rPr>
          <w:b/>
          <w:szCs w:val="22"/>
          <w:lang w:val="en-US"/>
        </w:rPr>
      </w:pPr>
    </w:p>
    <w:p w:rsidR="009B77BB" w:rsidRPr="00A71031" w:rsidRDefault="00F85182" w:rsidP="007C6D71">
      <w:pPr>
        <w:pStyle w:val="carta"/>
        <w:spacing w:after="0"/>
        <w:jc w:val="center"/>
        <w:rPr>
          <w:b/>
          <w:szCs w:val="22"/>
          <w:u w:val="single"/>
          <w:lang w:val="en-US"/>
        </w:rPr>
      </w:pPr>
      <w:r w:rsidRPr="00A71031">
        <w:rPr>
          <w:b/>
          <w:sz w:val="28"/>
          <w:szCs w:val="22"/>
          <w:u w:val="single"/>
          <w:lang w:val="en-US"/>
        </w:rPr>
        <w:t xml:space="preserve">TABLE OF </w:t>
      </w:r>
      <w:r w:rsidR="009B77BB" w:rsidRPr="00A71031">
        <w:rPr>
          <w:b/>
          <w:sz w:val="28"/>
          <w:szCs w:val="22"/>
          <w:u w:val="single"/>
          <w:lang w:val="en-US"/>
        </w:rPr>
        <w:t>CONTENTS</w:t>
      </w:r>
    </w:p>
    <w:p w:rsidR="009B77BB" w:rsidRPr="00A71031" w:rsidRDefault="009B77BB" w:rsidP="002B5099">
      <w:pPr>
        <w:jc w:val="both"/>
        <w:rPr>
          <w:rFonts w:ascii="Georgia" w:hAnsi="Georgia"/>
          <w:b/>
          <w:color w:val="009900"/>
          <w:lang w:val="en-US"/>
        </w:rPr>
      </w:pPr>
    </w:p>
    <w:p w:rsidR="007C6D71" w:rsidRPr="00A71031" w:rsidRDefault="007C6D71" w:rsidP="002B5099">
      <w:pPr>
        <w:jc w:val="both"/>
        <w:rPr>
          <w:rFonts w:ascii="Georgia" w:hAnsi="Georgia"/>
          <w:b/>
          <w:color w:val="009900"/>
          <w:lang w:val="en-US"/>
        </w:rPr>
      </w:pPr>
    </w:p>
    <w:p w:rsidR="007C6D71" w:rsidRPr="00A71031" w:rsidRDefault="007C6D71" w:rsidP="002B5099">
      <w:pPr>
        <w:jc w:val="both"/>
        <w:rPr>
          <w:rFonts w:ascii="Georgia" w:hAnsi="Georgia"/>
          <w:b/>
          <w:color w:val="009900"/>
          <w:lang w:val="en-US"/>
        </w:rPr>
      </w:pPr>
    </w:p>
    <w:p w:rsidR="001F6A31" w:rsidRPr="00A71031" w:rsidRDefault="001F6A31" w:rsidP="002B5099">
      <w:pPr>
        <w:tabs>
          <w:tab w:val="right" w:leader="dot" w:pos="7371"/>
        </w:tabs>
        <w:jc w:val="both"/>
        <w:rPr>
          <w:rFonts w:ascii="Georgia" w:hAnsi="Georgia"/>
          <w:b/>
          <w:caps/>
          <w:lang w:val="en-US"/>
        </w:rPr>
      </w:pPr>
    </w:p>
    <w:p w:rsidR="00F85182" w:rsidRPr="00A71031" w:rsidRDefault="00F85182" w:rsidP="004C72D4">
      <w:pPr>
        <w:tabs>
          <w:tab w:val="right" w:leader="dot" w:pos="7797"/>
        </w:tabs>
        <w:spacing w:line="600" w:lineRule="auto"/>
        <w:jc w:val="both"/>
        <w:rPr>
          <w:rFonts w:ascii="Georgia" w:hAnsi="Georgia"/>
          <w:lang w:val="en-US"/>
        </w:rPr>
      </w:pPr>
      <w:r w:rsidRPr="00A71031">
        <w:rPr>
          <w:rFonts w:ascii="Georgia" w:hAnsi="Georgia"/>
          <w:lang w:val="en-US"/>
        </w:rPr>
        <w:t xml:space="preserve">1. ISG HR Strategy for Researchers. Introduction </w:t>
      </w:r>
      <w:r w:rsidR="004C72D4" w:rsidRPr="00A71031">
        <w:rPr>
          <w:rFonts w:ascii="Georgia" w:hAnsi="Georgia"/>
          <w:lang w:val="en-US"/>
        </w:rPr>
        <w:tab/>
        <w:t>2</w:t>
      </w:r>
    </w:p>
    <w:p w:rsidR="00F85182" w:rsidRPr="00A71031" w:rsidRDefault="00724F0D" w:rsidP="004C72D4">
      <w:pPr>
        <w:tabs>
          <w:tab w:val="right" w:leader="dot" w:pos="7797"/>
        </w:tabs>
        <w:spacing w:line="600" w:lineRule="auto"/>
        <w:jc w:val="both"/>
        <w:rPr>
          <w:rFonts w:ascii="Georgia" w:hAnsi="Georgia"/>
          <w:lang w:val="en-US"/>
        </w:rPr>
      </w:pPr>
      <w:r w:rsidRPr="00A71031">
        <w:rPr>
          <w:rFonts w:ascii="Georgia" w:hAnsi="Georgia"/>
          <w:lang w:val="en-US"/>
        </w:rPr>
        <w:t>2. Designing</w:t>
      </w:r>
      <w:r w:rsidR="00F85182" w:rsidRPr="00A71031">
        <w:rPr>
          <w:rFonts w:ascii="Georgia" w:hAnsi="Georgia"/>
          <w:lang w:val="en-US"/>
        </w:rPr>
        <w:t xml:space="preserve"> the 201</w:t>
      </w:r>
      <w:r w:rsidR="00FD1DB7" w:rsidRPr="00A71031">
        <w:rPr>
          <w:rFonts w:ascii="Georgia" w:hAnsi="Georgia"/>
          <w:lang w:val="en-US"/>
        </w:rPr>
        <w:t>8</w:t>
      </w:r>
      <w:r w:rsidR="00F85182" w:rsidRPr="00A71031">
        <w:rPr>
          <w:rFonts w:ascii="Georgia" w:hAnsi="Georgia"/>
          <w:lang w:val="en-US"/>
        </w:rPr>
        <w:t>-20</w:t>
      </w:r>
      <w:r w:rsidR="00FD1DB7" w:rsidRPr="00A71031">
        <w:rPr>
          <w:rFonts w:ascii="Georgia" w:hAnsi="Georgia"/>
          <w:lang w:val="en-US"/>
        </w:rPr>
        <w:t xml:space="preserve">20 </w:t>
      </w:r>
      <w:r w:rsidR="00F85182" w:rsidRPr="00A71031">
        <w:rPr>
          <w:rFonts w:ascii="Georgia" w:hAnsi="Georgia"/>
          <w:lang w:val="en-US"/>
        </w:rPr>
        <w:t>HRS4R Action Plan</w:t>
      </w:r>
      <w:r w:rsidR="004C72D4" w:rsidRPr="00A71031">
        <w:rPr>
          <w:rFonts w:ascii="Georgia" w:hAnsi="Georgia"/>
          <w:lang w:val="en-US"/>
        </w:rPr>
        <w:tab/>
        <w:t>3</w:t>
      </w:r>
    </w:p>
    <w:p w:rsidR="009B77BB" w:rsidRPr="00A71031" w:rsidRDefault="00F85182" w:rsidP="004C72D4">
      <w:pPr>
        <w:tabs>
          <w:tab w:val="right" w:leader="dot" w:pos="7797"/>
        </w:tabs>
        <w:spacing w:line="600" w:lineRule="auto"/>
        <w:jc w:val="both"/>
        <w:rPr>
          <w:rFonts w:ascii="Georgia" w:hAnsi="Georgia"/>
          <w:lang w:val="en-US"/>
        </w:rPr>
      </w:pPr>
      <w:r w:rsidRPr="00A71031">
        <w:rPr>
          <w:rFonts w:ascii="Georgia" w:hAnsi="Georgia"/>
          <w:lang w:val="en-US"/>
        </w:rPr>
        <w:t>3.  201</w:t>
      </w:r>
      <w:r w:rsidR="004F174E" w:rsidRPr="00A71031">
        <w:rPr>
          <w:rFonts w:ascii="Georgia" w:hAnsi="Georgia"/>
          <w:lang w:val="en-US"/>
        </w:rPr>
        <w:t>8</w:t>
      </w:r>
      <w:r w:rsidRPr="00A71031">
        <w:rPr>
          <w:rFonts w:ascii="Georgia" w:hAnsi="Georgia"/>
          <w:lang w:val="en-US"/>
        </w:rPr>
        <w:t>-20</w:t>
      </w:r>
      <w:r w:rsidR="004F174E" w:rsidRPr="00A71031">
        <w:rPr>
          <w:rFonts w:ascii="Georgia" w:hAnsi="Georgia"/>
          <w:lang w:val="en-US"/>
        </w:rPr>
        <w:t>20</w:t>
      </w:r>
      <w:r w:rsidRPr="00A71031">
        <w:rPr>
          <w:rFonts w:ascii="Georgia" w:hAnsi="Georgia"/>
          <w:lang w:val="en-US"/>
        </w:rPr>
        <w:t xml:space="preserve"> Action Plan </w:t>
      </w:r>
      <w:r w:rsidR="004C72D4" w:rsidRPr="00A71031">
        <w:rPr>
          <w:rFonts w:ascii="Georgia" w:hAnsi="Georgia"/>
          <w:lang w:val="en-US"/>
        </w:rPr>
        <w:tab/>
        <w:t>4</w:t>
      </w:r>
    </w:p>
    <w:p w:rsidR="0052561D" w:rsidRPr="00A71031" w:rsidRDefault="0052561D" w:rsidP="004C72D4">
      <w:pPr>
        <w:tabs>
          <w:tab w:val="right" w:leader="dot" w:pos="7797"/>
        </w:tabs>
        <w:spacing w:line="600" w:lineRule="auto"/>
        <w:jc w:val="both"/>
        <w:rPr>
          <w:rFonts w:ascii="Georgia" w:hAnsi="Georgia"/>
          <w:highlight w:val="yellow"/>
          <w:lang w:val="en-US"/>
        </w:rPr>
      </w:pPr>
      <w:r w:rsidRPr="00A71031">
        <w:rPr>
          <w:rFonts w:ascii="Georgia" w:hAnsi="Georgia"/>
          <w:lang w:val="en-US"/>
        </w:rPr>
        <w:t>4. Action Plan Follow up</w:t>
      </w:r>
      <w:r w:rsidR="004C72D4" w:rsidRPr="00A71031">
        <w:rPr>
          <w:rFonts w:ascii="Georgia" w:hAnsi="Georgia"/>
          <w:lang w:val="en-US"/>
        </w:rPr>
        <w:tab/>
        <w:t>9</w:t>
      </w:r>
    </w:p>
    <w:p w:rsidR="004E1E97" w:rsidRPr="00A71031" w:rsidRDefault="004E1E97" w:rsidP="002B5099">
      <w:pPr>
        <w:jc w:val="both"/>
        <w:rPr>
          <w:rFonts w:ascii="Georgia" w:hAnsi="Georgia"/>
          <w:highlight w:val="yellow"/>
          <w:lang w:val="en-US"/>
        </w:rPr>
      </w:pPr>
    </w:p>
    <w:p w:rsidR="004E1E97" w:rsidRPr="00A71031" w:rsidRDefault="004E1E97" w:rsidP="002B5099">
      <w:pPr>
        <w:jc w:val="both"/>
        <w:rPr>
          <w:rFonts w:ascii="Georgia" w:hAnsi="Georgia"/>
          <w:highlight w:val="yellow"/>
          <w:lang w:val="en-US"/>
        </w:rPr>
      </w:pPr>
    </w:p>
    <w:p w:rsidR="007C6D71" w:rsidRPr="00A71031" w:rsidRDefault="007C6D71" w:rsidP="002B5099">
      <w:pPr>
        <w:jc w:val="both"/>
        <w:rPr>
          <w:rFonts w:ascii="Georgia" w:hAnsi="Georgia"/>
          <w:highlight w:val="yellow"/>
          <w:lang w:val="en-US"/>
        </w:rPr>
      </w:pPr>
    </w:p>
    <w:p w:rsidR="007C6D71" w:rsidRPr="00A71031" w:rsidRDefault="007C6D71" w:rsidP="002B5099">
      <w:pPr>
        <w:jc w:val="both"/>
        <w:rPr>
          <w:rFonts w:ascii="Georgia" w:hAnsi="Georgia"/>
          <w:highlight w:val="yellow"/>
          <w:lang w:val="en-US"/>
        </w:rPr>
      </w:pPr>
    </w:p>
    <w:p w:rsidR="009B77BB" w:rsidRPr="00A71031" w:rsidRDefault="009B77BB" w:rsidP="002B5099">
      <w:pPr>
        <w:pBdr>
          <w:bottom w:val="single" w:sz="4" w:space="1" w:color="auto"/>
        </w:pBdr>
        <w:tabs>
          <w:tab w:val="right" w:leader="dot" w:pos="7371"/>
        </w:tabs>
        <w:jc w:val="both"/>
        <w:rPr>
          <w:rStyle w:val="textocarta"/>
          <w:b/>
          <w:lang w:val="en-US"/>
        </w:rPr>
      </w:pPr>
      <w:r w:rsidRPr="00A71031">
        <w:rPr>
          <w:rFonts w:ascii="Georgia" w:hAnsi="Georgia"/>
          <w:lang w:val="en-US"/>
        </w:rPr>
        <w:br w:type="page"/>
      </w:r>
      <w:proofErr w:type="gramStart"/>
      <w:r w:rsidR="00BB09FC" w:rsidRPr="00A71031">
        <w:rPr>
          <w:rStyle w:val="textocarta"/>
          <w:b/>
          <w:lang w:val="en-US"/>
        </w:rPr>
        <w:lastRenderedPageBreak/>
        <w:t xml:space="preserve">1. </w:t>
      </w:r>
      <w:r w:rsidR="00F85182" w:rsidRPr="00A71031">
        <w:rPr>
          <w:rStyle w:val="textocarta"/>
          <w:b/>
          <w:lang w:val="en-US"/>
        </w:rPr>
        <w:t>ISGlobal HR Strategy for Researchers.</w:t>
      </w:r>
      <w:proofErr w:type="gramEnd"/>
      <w:r w:rsidR="00F85182" w:rsidRPr="00A71031">
        <w:rPr>
          <w:rStyle w:val="textocarta"/>
          <w:b/>
          <w:lang w:val="en-US"/>
        </w:rPr>
        <w:t xml:space="preserve"> Introduction</w:t>
      </w:r>
    </w:p>
    <w:p w:rsidR="009B77BB" w:rsidRPr="00A71031" w:rsidRDefault="009B77BB" w:rsidP="002B5099">
      <w:pPr>
        <w:pStyle w:val="carta"/>
        <w:spacing w:after="0"/>
        <w:jc w:val="both"/>
        <w:rPr>
          <w:rStyle w:val="textocarta"/>
          <w:lang w:val="en-US"/>
        </w:rPr>
      </w:pPr>
    </w:p>
    <w:p w:rsidR="006B396A" w:rsidRPr="00A71031" w:rsidRDefault="006B396A" w:rsidP="006B396A">
      <w:pPr>
        <w:pStyle w:val="NormalWeb"/>
        <w:shd w:val="clear" w:color="auto" w:fill="FFFFFF"/>
        <w:spacing w:before="0" w:beforeAutospacing="0" w:after="0" w:afterAutospacing="0" w:line="336" w:lineRule="atLeast"/>
        <w:textAlignment w:val="baseline"/>
        <w:rPr>
          <w:rFonts w:ascii="Georgia" w:eastAsia="MS Mincho" w:hAnsi="Georgia"/>
          <w:sz w:val="22"/>
          <w:szCs w:val="22"/>
          <w:lang w:val="en-US"/>
        </w:rPr>
      </w:pPr>
      <w:r w:rsidRPr="00A71031">
        <w:rPr>
          <w:rFonts w:ascii="Georgia" w:eastAsia="MS Mincho" w:hAnsi="Georgia"/>
          <w:sz w:val="22"/>
          <w:szCs w:val="22"/>
          <w:lang w:val="en-US"/>
        </w:rPr>
        <w:t xml:space="preserve">The Barcelona Institute for Global Health, ISGlobal, is the fruit of an innovative alliance between "la </w:t>
      </w:r>
      <w:proofErr w:type="spellStart"/>
      <w:r w:rsidRPr="00A71031">
        <w:rPr>
          <w:rFonts w:ascii="Georgia" w:eastAsia="MS Mincho" w:hAnsi="Georgia"/>
          <w:sz w:val="22"/>
          <w:szCs w:val="22"/>
          <w:lang w:val="en-US"/>
        </w:rPr>
        <w:t>Caixa</w:t>
      </w:r>
      <w:proofErr w:type="spellEnd"/>
      <w:r w:rsidRPr="00A71031">
        <w:rPr>
          <w:rFonts w:ascii="Georgia" w:eastAsia="MS Mincho" w:hAnsi="Georgia"/>
          <w:sz w:val="22"/>
          <w:szCs w:val="22"/>
          <w:lang w:val="en-US"/>
        </w:rPr>
        <w:t>" Foundation, academic institutions and government bodies to contribute to the efforts undertaken by the international community to </w:t>
      </w:r>
      <w:r w:rsidRPr="00A71031">
        <w:rPr>
          <w:rFonts w:ascii="Georgia" w:eastAsia="MS Mincho" w:hAnsi="Georgia"/>
          <w:b/>
          <w:bCs/>
          <w:sz w:val="22"/>
          <w:szCs w:val="22"/>
          <w:lang w:val="en-US"/>
        </w:rPr>
        <w:t>address the challenges in global health</w:t>
      </w:r>
      <w:r w:rsidRPr="00A71031">
        <w:rPr>
          <w:rFonts w:ascii="Georgia" w:eastAsia="MS Mincho" w:hAnsi="Georgia"/>
          <w:sz w:val="22"/>
          <w:szCs w:val="22"/>
          <w:lang w:val="en-US"/>
        </w:rPr>
        <w:t>. </w:t>
      </w:r>
    </w:p>
    <w:p w:rsidR="006B396A" w:rsidRPr="00A71031" w:rsidRDefault="006B396A" w:rsidP="006B396A">
      <w:pPr>
        <w:pStyle w:val="NormalWeb"/>
        <w:shd w:val="clear" w:color="auto" w:fill="FFFFFF"/>
        <w:spacing w:before="0" w:beforeAutospacing="0" w:after="0" w:afterAutospacing="0" w:line="336" w:lineRule="atLeast"/>
        <w:textAlignment w:val="baseline"/>
        <w:rPr>
          <w:rFonts w:ascii="Georgia" w:eastAsia="MS Mincho" w:hAnsi="Georgia"/>
          <w:sz w:val="22"/>
          <w:szCs w:val="22"/>
          <w:lang w:val="en-US"/>
        </w:rPr>
      </w:pPr>
    </w:p>
    <w:p w:rsidR="006B396A" w:rsidRPr="00A71031" w:rsidRDefault="006B396A" w:rsidP="006B396A">
      <w:pPr>
        <w:pStyle w:val="NormalWeb"/>
        <w:shd w:val="clear" w:color="auto" w:fill="FFFFFF"/>
        <w:spacing w:before="0" w:beforeAutospacing="0" w:after="0" w:afterAutospacing="0" w:line="336" w:lineRule="atLeast"/>
        <w:textAlignment w:val="baseline"/>
        <w:rPr>
          <w:rFonts w:ascii="Georgia" w:eastAsia="MS Mincho" w:hAnsi="Georgia"/>
          <w:sz w:val="22"/>
          <w:szCs w:val="22"/>
          <w:lang w:val="en-US"/>
        </w:rPr>
      </w:pPr>
      <w:r w:rsidRPr="00A71031">
        <w:rPr>
          <w:rFonts w:ascii="Georgia" w:eastAsia="MS Mincho" w:hAnsi="Georgia"/>
          <w:sz w:val="22"/>
          <w:szCs w:val="22"/>
          <w:lang w:val="en-US"/>
        </w:rPr>
        <w:t>ISGlobal is a consolidated </w:t>
      </w:r>
      <w:r w:rsidRPr="00A71031">
        <w:rPr>
          <w:rFonts w:ascii="Georgia" w:eastAsia="MS Mincho" w:hAnsi="Georgia"/>
          <w:b/>
          <w:bCs/>
          <w:sz w:val="22"/>
          <w:szCs w:val="22"/>
          <w:lang w:val="en-US"/>
        </w:rPr>
        <w:t>hub of excellence in research </w:t>
      </w:r>
      <w:r w:rsidR="00E67C95" w:rsidRPr="00A71031">
        <w:rPr>
          <w:rFonts w:ascii="Georgia" w:eastAsia="MS Mincho" w:hAnsi="Georgia"/>
          <w:sz w:val="22"/>
          <w:szCs w:val="22"/>
          <w:lang w:val="en-US"/>
        </w:rPr>
        <w:t xml:space="preserve">built on the health care </w:t>
      </w:r>
      <w:r w:rsidRPr="00A71031">
        <w:rPr>
          <w:rFonts w:ascii="Georgia" w:eastAsia="MS Mincho" w:hAnsi="Georgia"/>
          <w:sz w:val="22"/>
          <w:szCs w:val="22"/>
          <w:lang w:val="en-US"/>
        </w:rPr>
        <w:t xml:space="preserve">work started by the Hospital </w:t>
      </w:r>
      <w:proofErr w:type="spellStart"/>
      <w:r w:rsidRPr="00A71031">
        <w:rPr>
          <w:rFonts w:ascii="Georgia" w:eastAsia="MS Mincho" w:hAnsi="Georgia"/>
          <w:sz w:val="22"/>
          <w:szCs w:val="22"/>
          <w:lang w:val="en-US"/>
        </w:rPr>
        <w:t>Clínic</w:t>
      </w:r>
      <w:proofErr w:type="spellEnd"/>
      <w:r w:rsidRPr="00A71031">
        <w:rPr>
          <w:rFonts w:ascii="Georgia" w:eastAsia="MS Mincho" w:hAnsi="Georgia"/>
          <w:sz w:val="22"/>
          <w:szCs w:val="22"/>
          <w:lang w:val="en-US"/>
        </w:rPr>
        <w:t xml:space="preserve"> and the </w:t>
      </w:r>
      <w:proofErr w:type="spellStart"/>
      <w:r w:rsidRPr="00A71031">
        <w:rPr>
          <w:rFonts w:ascii="Georgia" w:eastAsia="MS Mincho" w:hAnsi="Georgia"/>
          <w:sz w:val="22"/>
          <w:szCs w:val="22"/>
          <w:lang w:val="en-US"/>
        </w:rPr>
        <w:t>Parc</w:t>
      </w:r>
      <w:proofErr w:type="spellEnd"/>
      <w:r w:rsidRPr="00A71031">
        <w:rPr>
          <w:rFonts w:ascii="Georgia" w:eastAsia="MS Mincho" w:hAnsi="Georgia"/>
          <w:sz w:val="22"/>
          <w:szCs w:val="22"/>
          <w:lang w:val="en-US"/>
        </w:rPr>
        <w:t xml:space="preserve"> de </w:t>
      </w:r>
      <w:proofErr w:type="spellStart"/>
      <w:r w:rsidRPr="00A71031">
        <w:rPr>
          <w:rFonts w:ascii="Georgia" w:eastAsia="MS Mincho" w:hAnsi="Georgia"/>
          <w:sz w:val="22"/>
          <w:szCs w:val="22"/>
          <w:lang w:val="en-US"/>
        </w:rPr>
        <w:t>Salut</w:t>
      </w:r>
      <w:proofErr w:type="spellEnd"/>
      <w:r w:rsidRPr="00A71031">
        <w:rPr>
          <w:rFonts w:ascii="Georgia" w:eastAsia="MS Mincho" w:hAnsi="Georgia"/>
          <w:sz w:val="22"/>
          <w:szCs w:val="22"/>
          <w:lang w:val="en-US"/>
        </w:rPr>
        <w:t xml:space="preserve"> MAR and in the academic sphere by the University of Barcelona and </w:t>
      </w:r>
      <w:proofErr w:type="spellStart"/>
      <w:r w:rsidRPr="00A71031">
        <w:rPr>
          <w:rFonts w:ascii="Georgia" w:eastAsia="MS Mincho" w:hAnsi="Georgia"/>
          <w:sz w:val="22"/>
          <w:szCs w:val="22"/>
          <w:lang w:val="en-US"/>
        </w:rPr>
        <w:t>Pompeu</w:t>
      </w:r>
      <w:proofErr w:type="spellEnd"/>
      <w:r w:rsidRPr="00A71031">
        <w:rPr>
          <w:rFonts w:ascii="Georgia" w:eastAsia="MS Mincho" w:hAnsi="Georgia"/>
          <w:sz w:val="22"/>
          <w:szCs w:val="22"/>
          <w:lang w:val="en-US"/>
        </w:rPr>
        <w:t xml:space="preserve"> </w:t>
      </w:r>
      <w:proofErr w:type="spellStart"/>
      <w:r w:rsidRPr="00A71031">
        <w:rPr>
          <w:rFonts w:ascii="Georgia" w:eastAsia="MS Mincho" w:hAnsi="Georgia"/>
          <w:sz w:val="22"/>
          <w:szCs w:val="22"/>
          <w:lang w:val="en-US"/>
        </w:rPr>
        <w:t>Fabra</w:t>
      </w:r>
      <w:proofErr w:type="spellEnd"/>
      <w:r w:rsidRPr="00A71031">
        <w:rPr>
          <w:rFonts w:ascii="Georgia" w:eastAsia="MS Mincho" w:hAnsi="Georgia"/>
          <w:sz w:val="22"/>
          <w:szCs w:val="22"/>
          <w:lang w:val="en-US"/>
        </w:rPr>
        <w:t xml:space="preserve"> University. The pivotal mechanism of its work model is the </w:t>
      </w:r>
      <w:r w:rsidRPr="00A71031">
        <w:rPr>
          <w:rFonts w:ascii="Georgia" w:eastAsia="MS Mincho" w:hAnsi="Georgia"/>
          <w:b/>
          <w:bCs/>
          <w:sz w:val="22"/>
          <w:szCs w:val="22"/>
          <w:lang w:val="en-US"/>
        </w:rPr>
        <w:t>transfer of knowledge</w:t>
      </w:r>
      <w:r w:rsidRPr="00A71031">
        <w:rPr>
          <w:rFonts w:ascii="Georgia" w:eastAsia="MS Mincho" w:hAnsi="Georgia"/>
          <w:sz w:val="22"/>
          <w:szCs w:val="22"/>
          <w:lang w:val="en-US"/>
        </w:rPr>
        <w:t> generated by scientific research to practice, a task undertaken by the institute’s Education and Policy and Global Development departments.</w:t>
      </w:r>
    </w:p>
    <w:p w:rsidR="006B396A" w:rsidRPr="00A71031" w:rsidRDefault="006B396A" w:rsidP="006B396A">
      <w:pPr>
        <w:pStyle w:val="NormalWeb"/>
        <w:shd w:val="clear" w:color="auto" w:fill="FFFFFF"/>
        <w:spacing w:before="0" w:beforeAutospacing="0" w:after="0" w:afterAutospacing="0" w:line="336" w:lineRule="atLeast"/>
        <w:textAlignment w:val="baseline"/>
        <w:rPr>
          <w:rFonts w:ascii="Georgia" w:eastAsia="MS Mincho" w:hAnsi="Georgia"/>
          <w:sz w:val="22"/>
          <w:szCs w:val="22"/>
          <w:lang w:val="en-US"/>
        </w:rPr>
      </w:pPr>
    </w:p>
    <w:p w:rsidR="006B396A" w:rsidRPr="00A71031" w:rsidRDefault="006B396A" w:rsidP="006B396A">
      <w:pPr>
        <w:pStyle w:val="NormalWeb"/>
        <w:shd w:val="clear" w:color="auto" w:fill="FFFFFF"/>
        <w:spacing w:before="0" w:beforeAutospacing="0" w:after="0" w:afterAutospacing="0" w:line="336" w:lineRule="atLeast"/>
        <w:textAlignment w:val="baseline"/>
        <w:rPr>
          <w:rFonts w:ascii="Georgia" w:eastAsia="MS Mincho" w:hAnsi="Georgia"/>
          <w:sz w:val="22"/>
          <w:szCs w:val="22"/>
          <w:lang w:val="en-US"/>
        </w:rPr>
      </w:pPr>
      <w:r w:rsidRPr="00A71031">
        <w:rPr>
          <w:rFonts w:ascii="Georgia" w:eastAsia="MS Mincho" w:hAnsi="Georgia"/>
          <w:sz w:val="22"/>
          <w:szCs w:val="22"/>
          <w:lang w:val="en-US"/>
        </w:rPr>
        <w:t>Its ultimate goal is to help </w:t>
      </w:r>
      <w:r w:rsidRPr="00A71031">
        <w:rPr>
          <w:rFonts w:ascii="Georgia" w:eastAsia="MS Mincho" w:hAnsi="Georgia"/>
          <w:b/>
          <w:bCs/>
          <w:sz w:val="22"/>
          <w:szCs w:val="22"/>
          <w:lang w:val="en-US"/>
        </w:rPr>
        <w:t>close the gaps in health disparities</w:t>
      </w:r>
      <w:r w:rsidRPr="00A71031">
        <w:rPr>
          <w:rFonts w:ascii="Georgia" w:eastAsia="MS Mincho" w:hAnsi="Georgia"/>
          <w:sz w:val="22"/>
          <w:szCs w:val="22"/>
          <w:lang w:val="en-US"/>
        </w:rPr>
        <w:t> between and within different regions of the world.</w:t>
      </w:r>
    </w:p>
    <w:p w:rsidR="006B396A" w:rsidRPr="00A71031" w:rsidRDefault="006B396A" w:rsidP="006B396A">
      <w:pPr>
        <w:pStyle w:val="NormalWeb"/>
        <w:shd w:val="clear" w:color="auto" w:fill="FFFFFF"/>
        <w:spacing w:before="0" w:beforeAutospacing="0" w:after="0" w:afterAutospacing="0" w:line="336" w:lineRule="atLeast"/>
        <w:textAlignment w:val="baseline"/>
        <w:rPr>
          <w:rFonts w:ascii="Georgia" w:eastAsia="MS Mincho" w:hAnsi="Georgia"/>
          <w:sz w:val="22"/>
          <w:szCs w:val="22"/>
          <w:lang w:val="en-US"/>
        </w:rPr>
      </w:pPr>
    </w:p>
    <w:p w:rsidR="006B396A" w:rsidRPr="00A71031" w:rsidRDefault="006B396A" w:rsidP="006B396A">
      <w:pPr>
        <w:pStyle w:val="NormalWeb"/>
        <w:shd w:val="clear" w:color="auto" w:fill="FFFFFF"/>
        <w:spacing w:before="0" w:beforeAutospacing="0" w:after="0" w:afterAutospacing="0" w:line="336" w:lineRule="atLeast"/>
        <w:jc w:val="both"/>
        <w:textAlignment w:val="baseline"/>
        <w:rPr>
          <w:rFonts w:ascii="Georgia" w:eastAsia="MS Mincho" w:hAnsi="Georgia"/>
          <w:sz w:val="22"/>
          <w:szCs w:val="22"/>
          <w:lang w:val="en-US"/>
        </w:rPr>
      </w:pPr>
      <w:r w:rsidRPr="00A71031">
        <w:rPr>
          <w:rFonts w:ascii="Georgia" w:eastAsia="MS Mincho" w:hAnsi="Georgia"/>
          <w:sz w:val="22"/>
          <w:szCs w:val="22"/>
          <w:lang w:val="en-US"/>
        </w:rPr>
        <w:t>On July 2015 ISGlobal received the '</w:t>
      </w:r>
      <w:r w:rsidRPr="00A71031">
        <w:rPr>
          <w:rFonts w:ascii="Georgia" w:eastAsia="MS Mincho" w:hAnsi="Georgia"/>
          <w:b/>
          <w:bCs/>
          <w:sz w:val="22"/>
          <w:szCs w:val="22"/>
          <w:lang w:val="en-US"/>
        </w:rPr>
        <w:t>HR Excellence in Research</w:t>
      </w:r>
      <w:r w:rsidRPr="00A71031">
        <w:rPr>
          <w:rFonts w:ascii="Georgia" w:eastAsia="MS Mincho" w:hAnsi="Georgia"/>
          <w:sz w:val="22"/>
          <w:szCs w:val="22"/>
          <w:lang w:val="en-US"/>
        </w:rPr>
        <w:t>' logo from the European Commission. The logo identifies the institutions and orga</w:t>
      </w:r>
      <w:r w:rsidR="00A24A87">
        <w:rPr>
          <w:rFonts w:ascii="Georgia" w:eastAsia="MS Mincho" w:hAnsi="Georgia"/>
          <w:sz w:val="22"/>
          <w:szCs w:val="22"/>
          <w:lang w:val="en-US"/>
        </w:rPr>
        <w:t>y76ty7</w:t>
      </w:r>
      <w:r w:rsidRPr="00A71031">
        <w:rPr>
          <w:rFonts w:ascii="Georgia" w:eastAsia="MS Mincho" w:hAnsi="Georgia"/>
          <w:sz w:val="22"/>
          <w:szCs w:val="22"/>
          <w:lang w:val="en-US"/>
        </w:rPr>
        <w:t>nisations as providers and supporters of a stimulating and favorable working environment, and committed in developing an HR Strategy for Researchers, designed to bring the practices and procedures in line with the principles of the European Charter for Researchers and the Code of Conduct for the Recruitment of Researchers (Charter and Code).</w:t>
      </w:r>
    </w:p>
    <w:p w:rsidR="006B396A" w:rsidRPr="00A71031" w:rsidRDefault="006B396A" w:rsidP="006B396A">
      <w:pPr>
        <w:pStyle w:val="NormalWeb"/>
        <w:shd w:val="clear" w:color="auto" w:fill="FFFFFF"/>
        <w:spacing w:before="0" w:beforeAutospacing="0" w:after="0" w:afterAutospacing="0" w:line="336" w:lineRule="atLeast"/>
        <w:jc w:val="both"/>
        <w:textAlignment w:val="baseline"/>
        <w:rPr>
          <w:rFonts w:ascii="Georgia" w:eastAsia="MS Mincho" w:hAnsi="Georgia"/>
          <w:sz w:val="22"/>
          <w:szCs w:val="22"/>
          <w:lang w:val="en-US"/>
        </w:rPr>
      </w:pPr>
    </w:p>
    <w:p w:rsidR="006B396A" w:rsidRPr="00A71031" w:rsidRDefault="006B396A" w:rsidP="006B396A">
      <w:pPr>
        <w:pStyle w:val="NormalWeb"/>
        <w:shd w:val="clear" w:color="auto" w:fill="FFFFFF"/>
        <w:spacing w:before="0" w:beforeAutospacing="0" w:after="0" w:afterAutospacing="0" w:line="336" w:lineRule="atLeast"/>
        <w:jc w:val="both"/>
        <w:textAlignment w:val="baseline"/>
        <w:rPr>
          <w:rFonts w:ascii="Georgia" w:eastAsia="MS Mincho" w:hAnsi="Georgia"/>
          <w:sz w:val="22"/>
          <w:szCs w:val="22"/>
          <w:lang w:val="en-US"/>
        </w:rPr>
      </w:pPr>
      <w:r w:rsidRPr="00A71031">
        <w:rPr>
          <w:rFonts w:ascii="Georgia" w:eastAsia="MS Mincho" w:hAnsi="Georgia"/>
          <w:sz w:val="22"/>
          <w:szCs w:val="22"/>
          <w:lang w:val="en-US"/>
        </w:rPr>
        <w:t xml:space="preserve">An action plan was designed for the 2015-2018 period with the involvement of a Working Group made up of representatives from all professional categories and approved by the ISGlobal Direction Committee. The ISGlobal 2015-2018 Action Plan enabled the institution to </w:t>
      </w:r>
      <w:r w:rsidR="00A71031" w:rsidRPr="00A71031">
        <w:rPr>
          <w:rFonts w:ascii="Georgia" w:eastAsia="MS Mincho" w:hAnsi="Georgia"/>
          <w:sz w:val="22"/>
          <w:szCs w:val="22"/>
          <w:lang w:val="en-US"/>
        </w:rPr>
        <w:t>fulfill</w:t>
      </w:r>
      <w:r w:rsidRPr="00A71031">
        <w:rPr>
          <w:rFonts w:ascii="Georgia" w:eastAsia="MS Mincho" w:hAnsi="Georgia"/>
          <w:sz w:val="22"/>
          <w:szCs w:val="22"/>
          <w:lang w:val="en-US"/>
        </w:rPr>
        <w:t xml:space="preserve"> the HR Vision and HR Strategic Objectives in alignment with the European Charter and Code principles. The original Action Plan is on the ISGlobal website at: </w:t>
      </w:r>
      <w:hyperlink r:id="rId9" w:history="1">
        <w:r w:rsidRPr="00A71031">
          <w:rPr>
            <w:rStyle w:val="Hipervnculo"/>
            <w:rFonts w:ascii="Georgia" w:eastAsia="MS Mincho" w:hAnsi="Georgia"/>
            <w:sz w:val="22"/>
            <w:szCs w:val="22"/>
            <w:lang w:val="en-US"/>
          </w:rPr>
          <w:t>https://www.isglobal.org/en/hrs4r</w:t>
        </w:r>
      </w:hyperlink>
      <w:r w:rsidRPr="00A71031">
        <w:rPr>
          <w:rFonts w:ascii="Georgia" w:eastAsia="MS Mincho" w:hAnsi="Georgia"/>
          <w:sz w:val="22"/>
          <w:szCs w:val="22"/>
          <w:lang w:val="en-US"/>
        </w:rPr>
        <w:t xml:space="preserve"> .</w:t>
      </w:r>
    </w:p>
    <w:p w:rsidR="006B396A" w:rsidRPr="00A71031" w:rsidRDefault="006B396A" w:rsidP="006B396A">
      <w:pPr>
        <w:pStyle w:val="NormalWeb"/>
        <w:shd w:val="clear" w:color="auto" w:fill="FFFFFF"/>
        <w:spacing w:before="0" w:beforeAutospacing="0" w:after="0" w:afterAutospacing="0" w:line="336" w:lineRule="atLeast"/>
        <w:jc w:val="both"/>
        <w:textAlignment w:val="baseline"/>
        <w:rPr>
          <w:rFonts w:ascii="Georgia" w:eastAsia="MS Mincho" w:hAnsi="Georgia"/>
          <w:sz w:val="22"/>
          <w:szCs w:val="22"/>
          <w:lang w:val="en-US"/>
        </w:rPr>
      </w:pPr>
    </w:p>
    <w:p w:rsidR="006B396A" w:rsidRPr="00A71031" w:rsidRDefault="006B396A" w:rsidP="006B396A">
      <w:pPr>
        <w:pStyle w:val="NormalWeb"/>
        <w:shd w:val="clear" w:color="auto" w:fill="FFFFFF"/>
        <w:spacing w:before="0" w:beforeAutospacing="0" w:after="0" w:afterAutospacing="0" w:line="336" w:lineRule="atLeast"/>
        <w:textAlignment w:val="baseline"/>
        <w:rPr>
          <w:rFonts w:ascii="Georgia" w:eastAsia="MS Mincho" w:hAnsi="Georgia"/>
          <w:sz w:val="22"/>
          <w:szCs w:val="22"/>
          <w:lang w:val="en-US"/>
        </w:rPr>
      </w:pPr>
    </w:p>
    <w:p w:rsidR="002B5099" w:rsidRPr="00A71031" w:rsidRDefault="002B5099" w:rsidP="000440F6">
      <w:pPr>
        <w:pStyle w:val="NormalWeb"/>
        <w:spacing w:before="0" w:beforeAutospacing="0" w:after="0" w:afterAutospacing="0"/>
        <w:jc w:val="both"/>
        <w:rPr>
          <w:rStyle w:val="textocarta"/>
          <w:lang w:val="en-US"/>
        </w:rPr>
      </w:pPr>
    </w:p>
    <w:p w:rsidR="00334983" w:rsidRPr="00A71031" w:rsidRDefault="00334983" w:rsidP="002B5099">
      <w:pPr>
        <w:pStyle w:val="carta"/>
        <w:spacing w:after="0"/>
        <w:jc w:val="both"/>
        <w:rPr>
          <w:rFonts w:eastAsia="Times New Roman"/>
          <w:szCs w:val="22"/>
          <w:lang w:val="en-US"/>
        </w:rPr>
      </w:pPr>
    </w:p>
    <w:p w:rsidR="00A3780B" w:rsidRPr="00A71031" w:rsidRDefault="00A3780B" w:rsidP="002B5099">
      <w:pPr>
        <w:pStyle w:val="carta"/>
        <w:spacing w:after="0"/>
        <w:jc w:val="both"/>
        <w:rPr>
          <w:rStyle w:val="Cargo"/>
          <w:lang w:val="en-US"/>
        </w:rPr>
      </w:pPr>
    </w:p>
    <w:p w:rsidR="008D34F0" w:rsidRPr="00A71031" w:rsidRDefault="00BB09FC" w:rsidP="002B5099">
      <w:pPr>
        <w:pBdr>
          <w:bottom w:val="single" w:sz="4" w:space="1" w:color="auto"/>
        </w:pBdr>
        <w:tabs>
          <w:tab w:val="right" w:leader="dot" w:pos="7371"/>
        </w:tabs>
        <w:jc w:val="both"/>
        <w:rPr>
          <w:rStyle w:val="textocarta"/>
          <w:b/>
          <w:lang w:val="en-US"/>
        </w:rPr>
      </w:pPr>
      <w:r w:rsidRPr="00A71031">
        <w:rPr>
          <w:rStyle w:val="textocarta"/>
          <w:b/>
          <w:i/>
          <w:iCs/>
          <w:lang w:val="en-US"/>
        </w:rPr>
        <w:br w:type="page"/>
      </w:r>
      <w:r w:rsidR="00E63264" w:rsidRPr="00A71031">
        <w:rPr>
          <w:rStyle w:val="textocarta"/>
          <w:b/>
          <w:i/>
          <w:iCs/>
          <w:lang w:val="en-US"/>
        </w:rPr>
        <w:lastRenderedPageBreak/>
        <w:t xml:space="preserve"> </w:t>
      </w:r>
      <w:r w:rsidRPr="00A71031">
        <w:rPr>
          <w:rStyle w:val="textocarta"/>
          <w:b/>
          <w:lang w:val="en-US"/>
        </w:rPr>
        <w:t>2</w:t>
      </w:r>
      <w:r w:rsidR="008D37EB" w:rsidRPr="00A71031">
        <w:rPr>
          <w:rStyle w:val="textocarta"/>
          <w:b/>
          <w:lang w:val="en-US"/>
        </w:rPr>
        <w:t xml:space="preserve">. </w:t>
      </w:r>
      <w:r w:rsidR="006B396A" w:rsidRPr="00A71031">
        <w:rPr>
          <w:rStyle w:val="textocarta"/>
          <w:b/>
          <w:lang w:val="en-US"/>
        </w:rPr>
        <w:t>Designing the 2018-2020 HRS4R Action Plan</w:t>
      </w:r>
    </w:p>
    <w:p w:rsidR="00042325" w:rsidRPr="00A71031" w:rsidRDefault="00042325" w:rsidP="002B5099">
      <w:pPr>
        <w:jc w:val="both"/>
        <w:rPr>
          <w:rFonts w:ascii="Georgia" w:eastAsia="Times New Roman" w:hAnsi="Georgia" w:cs="Arial"/>
          <w:lang w:val="en-US"/>
        </w:rPr>
      </w:pPr>
    </w:p>
    <w:p w:rsidR="006B396A" w:rsidRPr="00A71031" w:rsidRDefault="006B396A" w:rsidP="006B396A">
      <w:pPr>
        <w:shd w:val="clear" w:color="auto" w:fill="FFFFFF"/>
        <w:spacing w:after="225" w:line="336" w:lineRule="atLeast"/>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 xml:space="preserve">The new 2018-2020 Action Plan was designed with the coordination of HR and the support of HRS4R Working Group, composed of representatives from all </w:t>
      </w:r>
      <w:r w:rsidR="00431687" w:rsidRPr="00A71031">
        <w:rPr>
          <w:rFonts w:ascii="Georgia" w:eastAsia="Times New Roman" w:hAnsi="Georgia" w:cs="Arial"/>
          <w:color w:val="000000"/>
          <w:szCs w:val="26"/>
          <w:lang w:val="en-US"/>
        </w:rPr>
        <w:t xml:space="preserve">professional </w:t>
      </w:r>
      <w:r w:rsidRPr="00A71031">
        <w:rPr>
          <w:rFonts w:ascii="Georgia" w:eastAsia="Times New Roman" w:hAnsi="Georgia" w:cs="Arial"/>
          <w:color w:val="000000"/>
          <w:szCs w:val="26"/>
          <w:lang w:val="en-US"/>
        </w:rPr>
        <w:t xml:space="preserve">categories at the institution. </w:t>
      </w:r>
    </w:p>
    <w:p w:rsidR="006B396A" w:rsidRPr="00A71031" w:rsidRDefault="006B396A" w:rsidP="006B396A">
      <w:pPr>
        <w:shd w:val="clear" w:color="auto" w:fill="FFFFFF"/>
        <w:spacing w:after="225" w:line="336" w:lineRule="atLeast"/>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For the development of the renovated HRS4R Action Plan 2018-2020, we have take</w:t>
      </w:r>
      <w:r w:rsidR="00431687" w:rsidRPr="00A71031">
        <w:rPr>
          <w:rFonts w:ascii="Georgia" w:eastAsia="Times New Roman" w:hAnsi="Georgia" w:cs="Arial"/>
          <w:color w:val="000000"/>
          <w:szCs w:val="26"/>
          <w:lang w:val="en-US"/>
        </w:rPr>
        <w:t>n</w:t>
      </w:r>
      <w:r w:rsidRPr="00A71031">
        <w:rPr>
          <w:rFonts w:ascii="Georgia" w:eastAsia="Times New Roman" w:hAnsi="Georgia" w:cs="Arial"/>
          <w:color w:val="000000"/>
          <w:szCs w:val="26"/>
          <w:lang w:val="en-US"/>
        </w:rPr>
        <w:t xml:space="preserve"> into account the Strategic Action Plan of ISGlobal</w:t>
      </w:r>
      <w:r w:rsidR="00AB1A53" w:rsidRPr="00A71031">
        <w:rPr>
          <w:rFonts w:ascii="Georgia" w:eastAsia="Times New Roman" w:hAnsi="Georgia" w:cs="Arial"/>
          <w:color w:val="000000"/>
          <w:szCs w:val="26"/>
          <w:lang w:val="en-US"/>
        </w:rPr>
        <w:t xml:space="preserve"> 2017-2020, </w:t>
      </w:r>
      <w:r w:rsidRPr="00A71031">
        <w:rPr>
          <w:rFonts w:ascii="Georgia" w:eastAsia="Times New Roman" w:hAnsi="Georgia" w:cs="Arial"/>
          <w:color w:val="000000"/>
          <w:szCs w:val="26"/>
          <w:lang w:val="en-US"/>
        </w:rPr>
        <w:t>the recommendations from the External Advisory Committee (EAC)</w:t>
      </w:r>
      <w:r w:rsidR="00431687" w:rsidRPr="00A71031">
        <w:rPr>
          <w:rFonts w:ascii="Georgia" w:eastAsia="Times New Roman" w:hAnsi="Georgia" w:cs="Arial"/>
          <w:color w:val="000000"/>
          <w:szCs w:val="26"/>
          <w:lang w:val="en-US"/>
        </w:rPr>
        <w:t xml:space="preserve"> done during their</w:t>
      </w:r>
      <w:r w:rsidRPr="00A71031">
        <w:rPr>
          <w:rFonts w:ascii="Georgia" w:eastAsia="Times New Roman" w:hAnsi="Georgia" w:cs="Arial"/>
          <w:color w:val="000000"/>
          <w:szCs w:val="26"/>
          <w:lang w:val="en-US"/>
        </w:rPr>
        <w:t xml:space="preserve"> visit on November 2017 (the External Advisory Committee met with the different co</w:t>
      </w:r>
      <w:r w:rsidR="00AB1A53" w:rsidRPr="00A71031">
        <w:rPr>
          <w:rFonts w:ascii="Georgia" w:eastAsia="Times New Roman" w:hAnsi="Georgia" w:cs="Arial"/>
          <w:color w:val="000000"/>
          <w:szCs w:val="26"/>
          <w:lang w:val="en-US"/>
        </w:rPr>
        <w:t>llectives from the Institution)</w:t>
      </w:r>
      <w:r w:rsidR="00431687" w:rsidRPr="00A71031">
        <w:rPr>
          <w:rFonts w:ascii="Georgia" w:eastAsia="Times New Roman" w:hAnsi="Georgia" w:cs="Arial"/>
          <w:color w:val="000000"/>
          <w:szCs w:val="26"/>
          <w:lang w:val="en-US"/>
        </w:rPr>
        <w:t>,</w:t>
      </w:r>
      <w:r w:rsidR="00AB1A53" w:rsidRPr="00A71031">
        <w:rPr>
          <w:rFonts w:ascii="Georgia" w:eastAsia="Times New Roman" w:hAnsi="Georgia" w:cs="Arial"/>
          <w:color w:val="000000"/>
          <w:szCs w:val="26"/>
          <w:lang w:val="en-US"/>
        </w:rPr>
        <w:t xml:space="preserve"> and the comments collected from the </w:t>
      </w:r>
      <w:r w:rsidR="00431687" w:rsidRPr="00A71031">
        <w:rPr>
          <w:rFonts w:ascii="Georgia" w:eastAsia="Times New Roman" w:hAnsi="Georgia" w:cs="Arial"/>
          <w:color w:val="000000"/>
          <w:szCs w:val="26"/>
          <w:lang w:val="en-US"/>
        </w:rPr>
        <w:t xml:space="preserve">annual </w:t>
      </w:r>
      <w:r w:rsidR="00AB1A53" w:rsidRPr="00A71031">
        <w:rPr>
          <w:rFonts w:ascii="Georgia" w:eastAsia="Times New Roman" w:hAnsi="Georgia" w:cs="Arial"/>
          <w:color w:val="000000"/>
          <w:szCs w:val="26"/>
          <w:lang w:val="en-US"/>
        </w:rPr>
        <w:t xml:space="preserve">general meeting with all </w:t>
      </w:r>
      <w:r w:rsidR="00431687" w:rsidRPr="00A71031">
        <w:rPr>
          <w:rFonts w:ascii="Georgia" w:eastAsia="Times New Roman" w:hAnsi="Georgia" w:cs="Arial"/>
          <w:color w:val="000000"/>
          <w:szCs w:val="26"/>
          <w:lang w:val="en-US"/>
        </w:rPr>
        <w:t xml:space="preserve">the staff </w:t>
      </w:r>
      <w:r w:rsidR="00AB1A53" w:rsidRPr="00A71031">
        <w:rPr>
          <w:rFonts w:ascii="Georgia" w:eastAsia="Times New Roman" w:hAnsi="Georgia" w:cs="Arial"/>
          <w:color w:val="000000"/>
          <w:szCs w:val="26"/>
          <w:lang w:val="en-US"/>
        </w:rPr>
        <w:t>of the institution.</w:t>
      </w:r>
    </w:p>
    <w:p w:rsidR="006B396A" w:rsidRPr="00A71031" w:rsidRDefault="006B396A" w:rsidP="006B396A">
      <w:pPr>
        <w:shd w:val="clear" w:color="auto" w:fill="FFFFFF"/>
        <w:spacing w:after="225" w:line="336" w:lineRule="atLeast"/>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 xml:space="preserve">The new Action Plan </w:t>
      </w:r>
      <w:r w:rsidR="00431687" w:rsidRPr="00A71031">
        <w:rPr>
          <w:rFonts w:ascii="Georgia" w:eastAsia="Times New Roman" w:hAnsi="Georgia" w:cs="Arial"/>
          <w:color w:val="000000"/>
          <w:szCs w:val="26"/>
          <w:lang w:val="en-US"/>
        </w:rPr>
        <w:t xml:space="preserve">also </w:t>
      </w:r>
      <w:r w:rsidRPr="00A71031">
        <w:rPr>
          <w:rFonts w:ascii="Georgia" w:eastAsia="Times New Roman" w:hAnsi="Georgia" w:cs="Arial"/>
          <w:color w:val="000000"/>
          <w:szCs w:val="26"/>
          <w:lang w:val="en-US"/>
        </w:rPr>
        <w:t>includes</w:t>
      </w:r>
      <w:r w:rsidR="00AB1A53" w:rsidRPr="00A71031">
        <w:rPr>
          <w:rFonts w:ascii="Georgia" w:eastAsia="Times New Roman" w:hAnsi="Georgia" w:cs="Arial"/>
          <w:color w:val="000000"/>
          <w:szCs w:val="26"/>
          <w:lang w:val="en-US"/>
        </w:rPr>
        <w:t xml:space="preserve"> </w:t>
      </w:r>
      <w:r w:rsidR="00157C09" w:rsidRPr="00A71031">
        <w:rPr>
          <w:rFonts w:ascii="Georgia" w:eastAsia="Times New Roman" w:hAnsi="Georgia" w:cs="Arial"/>
          <w:color w:val="000000"/>
          <w:szCs w:val="26"/>
          <w:lang w:val="en-US"/>
        </w:rPr>
        <w:t>those</w:t>
      </w:r>
      <w:r w:rsidRPr="00A71031">
        <w:rPr>
          <w:rFonts w:ascii="Georgia" w:eastAsia="Times New Roman" w:hAnsi="Georgia" w:cs="Arial"/>
          <w:color w:val="000000"/>
          <w:szCs w:val="26"/>
          <w:lang w:val="en-US"/>
        </w:rPr>
        <w:t xml:space="preserve"> actions from the Action Plan 20</w:t>
      </w:r>
      <w:r w:rsidR="00431687" w:rsidRPr="00A71031">
        <w:rPr>
          <w:rFonts w:ascii="Georgia" w:eastAsia="Times New Roman" w:hAnsi="Georgia" w:cs="Arial"/>
          <w:color w:val="000000"/>
          <w:szCs w:val="26"/>
          <w:lang w:val="en-US"/>
        </w:rPr>
        <w:t>1</w:t>
      </w:r>
      <w:r w:rsidRPr="00A71031">
        <w:rPr>
          <w:rFonts w:ascii="Georgia" w:eastAsia="Times New Roman" w:hAnsi="Georgia" w:cs="Arial"/>
          <w:color w:val="000000"/>
          <w:szCs w:val="26"/>
          <w:lang w:val="en-US"/>
        </w:rPr>
        <w:t>5-2017 that have not been completed</w:t>
      </w:r>
      <w:r w:rsidR="00431687" w:rsidRPr="00A71031">
        <w:rPr>
          <w:rFonts w:ascii="Georgia" w:eastAsia="Times New Roman" w:hAnsi="Georgia" w:cs="Arial"/>
          <w:color w:val="000000"/>
          <w:szCs w:val="26"/>
          <w:lang w:val="en-US"/>
        </w:rPr>
        <w:t>, yet</w:t>
      </w:r>
      <w:r w:rsidRPr="00A71031">
        <w:rPr>
          <w:rFonts w:ascii="Georgia" w:eastAsia="Times New Roman" w:hAnsi="Georgia" w:cs="Arial"/>
          <w:color w:val="000000"/>
          <w:szCs w:val="26"/>
          <w:lang w:val="en-US"/>
        </w:rPr>
        <w:t xml:space="preserve">. The </w:t>
      </w:r>
      <w:r w:rsidR="00431687" w:rsidRPr="00A71031">
        <w:rPr>
          <w:rFonts w:ascii="Georgia" w:eastAsia="Times New Roman" w:hAnsi="Georgia" w:cs="Arial"/>
          <w:color w:val="000000"/>
          <w:szCs w:val="26"/>
          <w:lang w:val="en-US"/>
        </w:rPr>
        <w:t xml:space="preserve">identified </w:t>
      </w:r>
      <w:r w:rsidRPr="00A71031">
        <w:rPr>
          <w:rFonts w:ascii="Georgia" w:eastAsia="Times New Roman" w:hAnsi="Georgia" w:cs="Arial"/>
          <w:color w:val="000000"/>
          <w:szCs w:val="26"/>
          <w:lang w:val="en-US"/>
        </w:rPr>
        <w:t xml:space="preserve">main gaps focused on the </w:t>
      </w:r>
      <w:r w:rsidR="00431687" w:rsidRPr="00A71031">
        <w:rPr>
          <w:rFonts w:ascii="Georgia" w:eastAsia="Times New Roman" w:hAnsi="Georgia" w:cs="Arial"/>
          <w:color w:val="000000"/>
          <w:szCs w:val="26"/>
          <w:lang w:val="en-US"/>
        </w:rPr>
        <w:t xml:space="preserve">two </w:t>
      </w:r>
      <w:r w:rsidRPr="00A71031">
        <w:rPr>
          <w:rFonts w:ascii="Georgia" w:eastAsia="Times New Roman" w:hAnsi="Georgia" w:cs="Arial"/>
          <w:color w:val="000000"/>
          <w:szCs w:val="26"/>
          <w:lang w:val="en-US"/>
        </w:rPr>
        <w:t>following areas:</w:t>
      </w:r>
    </w:p>
    <w:p w:rsidR="006B396A" w:rsidRPr="00A71031" w:rsidRDefault="006B396A" w:rsidP="006B396A">
      <w:pPr>
        <w:numPr>
          <w:ilvl w:val="0"/>
          <w:numId w:val="19"/>
        </w:numPr>
        <w:shd w:val="clear" w:color="auto" w:fill="FFFFFF"/>
        <w:spacing w:before="100" w:beforeAutospacing="1" w:after="100" w:afterAutospacing="1" w:line="336" w:lineRule="atLeast"/>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Implementation of HR policies (recruiting, career development and professional assessment)</w:t>
      </w:r>
    </w:p>
    <w:p w:rsidR="006B396A" w:rsidRPr="00A71031" w:rsidRDefault="006B396A" w:rsidP="006B396A">
      <w:pPr>
        <w:numPr>
          <w:ilvl w:val="0"/>
          <w:numId w:val="19"/>
        </w:numPr>
        <w:shd w:val="clear" w:color="auto" w:fill="FFFFFF"/>
        <w:spacing w:before="100" w:beforeAutospacing="1" w:after="100" w:afterAutospacing="1" w:line="336" w:lineRule="atLeast"/>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Enhanced promot</w:t>
      </w:r>
      <w:r w:rsidR="00A71031">
        <w:rPr>
          <w:rFonts w:ascii="Georgia" w:eastAsia="Times New Roman" w:hAnsi="Georgia" w:cs="Arial"/>
          <w:color w:val="000000"/>
          <w:szCs w:val="26"/>
          <w:lang w:val="en-US"/>
        </w:rPr>
        <w:t>ion of gender balance and work-l</w:t>
      </w:r>
      <w:r w:rsidRPr="00A71031">
        <w:rPr>
          <w:rFonts w:ascii="Georgia" w:eastAsia="Times New Roman" w:hAnsi="Georgia" w:cs="Arial"/>
          <w:color w:val="000000"/>
          <w:szCs w:val="26"/>
          <w:lang w:val="en-US"/>
        </w:rPr>
        <w:t>ife balance</w:t>
      </w:r>
    </w:p>
    <w:p w:rsidR="006B396A" w:rsidRPr="00A71031" w:rsidRDefault="006B396A" w:rsidP="006B396A">
      <w:pPr>
        <w:shd w:val="clear" w:color="auto" w:fill="FFFFFF"/>
        <w:spacing w:after="225" w:line="336" w:lineRule="atLeast"/>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 xml:space="preserve">The 2018-2020 Action Plan was presented and approved by the Direction Committee on </w:t>
      </w:r>
      <w:r w:rsidR="00760610">
        <w:rPr>
          <w:rFonts w:ascii="Georgia" w:eastAsia="Times New Roman" w:hAnsi="Georgia" w:cs="Arial"/>
          <w:color w:val="000000"/>
          <w:szCs w:val="26"/>
          <w:lang w:val="en-US"/>
        </w:rPr>
        <w:t>November 2018.</w:t>
      </w:r>
    </w:p>
    <w:p w:rsidR="00F52678" w:rsidRPr="00A71031" w:rsidRDefault="00C56B02" w:rsidP="002B5099">
      <w:pPr>
        <w:pBdr>
          <w:bottom w:val="single" w:sz="4" w:space="1" w:color="auto"/>
        </w:pBdr>
        <w:tabs>
          <w:tab w:val="right" w:leader="dot" w:pos="7371"/>
        </w:tabs>
        <w:jc w:val="both"/>
        <w:rPr>
          <w:rStyle w:val="textocarta"/>
          <w:b/>
          <w:lang w:val="en-US"/>
        </w:rPr>
      </w:pPr>
      <w:r w:rsidRPr="00A71031">
        <w:rPr>
          <w:rFonts w:ascii="Georgia" w:hAnsi="Georgia"/>
          <w:b/>
          <w:lang w:val="en-US"/>
        </w:rPr>
        <w:br w:type="page"/>
      </w:r>
      <w:r w:rsidR="00F52678" w:rsidRPr="00A71031">
        <w:rPr>
          <w:rFonts w:ascii="Georgia" w:hAnsi="Georgia"/>
          <w:b/>
          <w:lang w:val="en-US"/>
        </w:rPr>
        <w:lastRenderedPageBreak/>
        <w:t>3</w:t>
      </w:r>
      <w:r w:rsidR="00F52678" w:rsidRPr="00A71031">
        <w:rPr>
          <w:rStyle w:val="textocarta"/>
          <w:b/>
          <w:lang w:val="en-US"/>
        </w:rPr>
        <w:t xml:space="preserve">. </w:t>
      </w:r>
      <w:r w:rsidR="004F174E" w:rsidRPr="00A71031">
        <w:rPr>
          <w:rStyle w:val="textocarta"/>
          <w:b/>
          <w:lang w:val="en-US"/>
        </w:rPr>
        <w:t xml:space="preserve">2018-2020 </w:t>
      </w:r>
      <w:r w:rsidR="00F52678" w:rsidRPr="00A71031">
        <w:rPr>
          <w:rStyle w:val="textocarta"/>
          <w:b/>
          <w:lang w:val="en-US"/>
        </w:rPr>
        <w:t>A</w:t>
      </w:r>
      <w:r w:rsidR="004F174E" w:rsidRPr="00A71031">
        <w:rPr>
          <w:rStyle w:val="textocarta"/>
          <w:b/>
          <w:lang w:val="en-US"/>
        </w:rPr>
        <w:t>ction</w:t>
      </w:r>
      <w:r w:rsidR="00F52678" w:rsidRPr="00A71031">
        <w:rPr>
          <w:rStyle w:val="textocarta"/>
          <w:b/>
          <w:lang w:val="en-US"/>
        </w:rPr>
        <w:t xml:space="preserve"> P</w:t>
      </w:r>
      <w:r w:rsidR="004F174E" w:rsidRPr="00A71031">
        <w:rPr>
          <w:rStyle w:val="textocarta"/>
          <w:b/>
          <w:lang w:val="en-US"/>
        </w:rPr>
        <w:t>lan</w:t>
      </w:r>
    </w:p>
    <w:p w:rsidR="00B40131" w:rsidRPr="00A71031" w:rsidRDefault="00B40131">
      <w:pPr>
        <w:spacing w:before="120"/>
        <w:jc w:val="both"/>
        <w:rPr>
          <w:rFonts w:ascii="Georgia" w:hAnsi="Georgia"/>
          <w:sz w:val="24"/>
          <w:lang w:val="en-US"/>
        </w:rPr>
      </w:pPr>
    </w:p>
    <w:p w:rsidR="00B40131" w:rsidRPr="00A71031" w:rsidRDefault="00431687">
      <w:pPr>
        <w:spacing w:before="120" w:line="240" w:lineRule="auto"/>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The aim of the 2018-2020 Action Plan is to ensure that the evolution of ISGlobal is in line with the HRS4R standards.</w:t>
      </w:r>
    </w:p>
    <w:p w:rsidR="00B40131" w:rsidRPr="00A71031" w:rsidRDefault="004F174E">
      <w:pPr>
        <w:spacing w:before="120" w:line="240" w:lineRule="auto"/>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 xml:space="preserve">The proposed actions have been grouped in four areas in alignment with the European Code and Charter: Ethical and Professional Aspects, Recruitment, Working Conditions and Social Security and Training and Career Development. </w:t>
      </w:r>
    </w:p>
    <w:p w:rsidR="00B40131" w:rsidRPr="00A71031" w:rsidRDefault="004F174E">
      <w:pPr>
        <w:spacing w:before="120" w:line="240" w:lineRule="auto"/>
        <w:jc w:val="both"/>
        <w:rPr>
          <w:rFonts w:ascii="Georgia" w:eastAsia="Times New Roman" w:hAnsi="Georgia" w:cs="Arial"/>
          <w:color w:val="000000"/>
          <w:szCs w:val="26"/>
          <w:lang w:val="en-US"/>
        </w:rPr>
      </w:pPr>
      <w:r w:rsidRPr="00A71031">
        <w:rPr>
          <w:rFonts w:ascii="Georgia" w:eastAsia="Times New Roman" w:hAnsi="Georgia" w:cs="Arial"/>
          <w:color w:val="000000"/>
          <w:szCs w:val="26"/>
          <w:lang w:val="en-US"/>
        </w:rPr>
        <w:t>A coordinator, timeframe and indicator have been defined for each action. The ISGlobal HRS4R Monitoring Committee will assess the implementation of the Action Plan and propose adjustments, whenever applicable and will report to the Directorate twice a year.</w:t>
      </w:r>
    </w:p>
    <w:p w:rsidR="00600E1F" w:rsidRPr="00A71031" w:rsidRDefault="00600E1F" w:rsidP="00431687">
      <w:pPr>
        <w:spacing w:before="360"/>
        <w:jc w:val="both"/>
        <w:rPr>
          <w:rFonts w:ascii="Georgia" w:hAnsi="Georgia"/>
          <w:b/>
          <w:lang w:val="en-US"/>
        </w:rPr>
      </w:pPr>
      <w:r w:rsidRPr="00A71031">
        <w:rPr>
          <w:rFonts w:ascii="Georgia" w:hAnsi="Georgia"/>
          <w:b/>
          <w:lang w:val="en-US"/>
        </w:rPr>
        <w:t>Actions</w:t>
      </w:r>
    </w:p>
    <w:p w:rsidR="00786645" w:rsidRPr="00A71031" w:rsidRDefault="00786645" w:rsidP="002B5099">
      <w:pPr>
        <w:jc w:val="both"/>
        <w:rPr>
          <w:rFonts w:ascii="Georgia" w:hAnsi="Georgia"/>
          <w:lang w:val="en-US"/>
        </w:rPr>
      </w:pPr>
    </w:p>
    <w:tbl>
      <w:tblPr>
        <w:tblW w:w="9300" w:type="dxa"/>
        <w:tblInd w:w="55" w:type="dxa"/>
        <w:tblCellMar>
          <w:left w:w="70" w:type="dxa"/>
          <w:right w:w="70" w:type="dxa"/>
        </w:tblCellMar>
        <w:tblLook w:val="04A0"/>
      </w:tblPr>
      <w:tblGrid>
        <w:gridCol w:w="343"/>
        <w:gridCol w:w="3159"/>
        <w:gridCol w:w="1142"/>
        <w:gridCol w:w="1432"/>
        <w:gridCol w:w="3224"/>
      </w:tblGrid>
      <w:tr w:rsidR="0052561D" w:rsidRPr="00A71031" w:rsidTr="00A71031">
        <w:trPr>
          <w:trHeight w:val="585"/>
        </w:trPr>
        <w:tc>
          <w:tcPr>
            <w:tcW w:w="3502" w:type="dxa"/>
            <w:gridSpan w:val="2"/>
            <w:tcBorders>
              <w:top w:val="single" w:sz="4" w:space="0" w:color="auto"/>
              <w:left w:val="single" w:sz="4" w:space="0" w:color="auto"/>
              <w:bottom w:val="nil"/>
              <w:right w:val="single" w:sz="4" w:space="0" w:color="000000"/>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32"/>
                <w:szCs w:val="32"/>
                <w:lang w:val="en-US"/>
              </w:rPr>
            </w:pPr>
            <w:r w:rsidRPr="00A71031">
              <w:rPr>
                <w:rFonts w:ascii="Calibri" w:eastAsia="Times New Roman" w:hAnsi="Calibri" w:cs="Calibri"/>
                <w:color w:val="000000"/>
                <w:sz w:val="32"/>
                <w:szCs w:val="32"/>
                <w:lang w:val="en-US"/>
              </w:rPr>
              <w:t>Action Plan 2018-2020</w:t>
            </w:r>
          </w:p>
        </w:tc>
        <w:tc>
          <w:tcPr>
            <w:tcW w:w="1142" w:type="dxa"/>
            <w:tcBorders>
              <w:top w:val="nil"/>
              <w:left w:val="nil"/>
              <w:bottom w:val="nil"/>
              <w:right w:val="nil"/>
            </w:tcBorders>
            <w:shd w:val="clear" w:color="000000" w:fill="7F7F7F"/>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w:t>
            </w:r>
          </w:p>
        </w:tc>
        <w:tc>
          <w:tcPr>
            <w:tcW w:w="1432" w:type="dxa"/>
            <w:tcBorders>
              <w:top w:val="nil"/>
              <w:left w:val="nil"/>
              <w:bottom w:val="nil"/>
              <w:right w:val="nil"/>
            </w:tcBorders>
            <w:shd w:val="clear" w:color="000000" w:fill="7F7F7F"/>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w:t>
            </w:r>
          </w:p>
        </w:tc>
        <w:tc>
          <w:tcPr>
            <w:tcW w:w="3224" w:type="dxa"/>
            <w:tcBorders>
              <w:top w:val="nil"/>
              <w:left w:val="nil"/>
              <w:bottom w:val="nil"/>
              <w:right w:val="nil"/>
            </w:tcBorders>
            <w:shd w:val="clear" w:color="000000" w:fill="7F7F7F"/>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w:t>
            </w:r>
          </w:p>
        </w:tc>
      </w:tr>
      <w:tr w:rsidR="0052561D" w:rsidRPr="00A71031" w:rsidTr="00A71031">
        <w:trPr>
          <w:trHeight w:val="345"/>
        </w:trPr>
        <w:tc>
          <w:tcPr>
            <w:tcW w:w="3502" w:type="dxa"/>
            <w:gridSpan w:val="2"/>
            <w:tcBorders>
              <w:top w:val="single" w:sz="4" w:space="0" w:color="auto"/>
              <w:left w:val="single" w:sz="4" w:space="0" w:color="auto"/>
              <w:bottom w:val="single" w:sz="4" w:space="0" w:color="auto"/>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Ethical and professional aspects</w:t>
            </w:r>
          </w:p>
        </w:tc>
        <w:tc>
          <w:tcPr>
            <w:tcW w:w="114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jc w:val="center"/>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143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3224" w:type="dxa"/>
            <w:tcBorders>
              <w:top w:val="nil"/>
              <w:left w:val="nil"/>
              <w:bottom w:val="nil"/>
              <w:right w:val="nil"/>
            </w:tcBorders>
            <w:shd w:val="clear" w:color="000000" w:fill="404040"/>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r>
      <w:tr w:rsidR="0052561D" w:rsidRPr="00A71031" w:rsidTr="00A71031">
        <w:trPr>
          <w:trHeight w:val="52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w:t>
            </w:r>
          </w:p>
        </w:tc>
        <w:tc>
          <w:tcPr>
            <w:tcW w:w="3159" w:type="dxa"/>
            <w:tcBorders>
              <w:top w:val="nil"/>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TITTLE ACTION</w:t>
            </w:r>
          </w:p>
        </w:tc>
        <w:tc>
          <w:tcPr>
            <w:tcW w:w="114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TIMEFRAME</w:t>
            </w:r>
          </w:p>
        </w:tc>
        <w:tc>
          <w:tcPr>
            <w:tcW w:w="143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COORDINATOR</w:t>
            </w:r>
          </w:p>
        </w:tc>
        <w:tc>
          <w:tcPr>
            <w:tcW w:w="3224" w:type="dxa"/>
            <w:tcBorders>
              <w:top w:val="single" w:sz="4" w:space="0" w:color="auto"/>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INDICATORS/TARGET</w:t>
            </w:r>
          </w:p>
        </w:tc>
      </w:tr>
      <w:tr w:rsidR="0052561D" w:rsidRPr="00A71031" w:rsidTr="00A71031">
        <w:trPr>
          <w:trHeight w:val="172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sz w:val="20"/>
                <w:szCs w:val="20"/>
                <w:lang w:val="en-US"/>
              </w:rPr>
            </w:pPr>
            <w:r w:rsidRPr="00A71031">
              <w:rPr>
                <w:rFonts w:ascii="Calibri" w:eastAsia="Times New Roman" w:hAnsi="Calibri" w:cs="Calibri"/>
                <w:sz w:val="20"/>
                <w:szCs w:val="20"/>
                <w:lang w:val="en-US"/>
              </w:rPr>
              <w:t>Create mechanisms for ethical and GSP conflict resolution</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1Q-2020</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A71031">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Research misconduct:  the core scientific committee has been designated as the</w:t>
            </w:r>
            <w:r w:rsidR="00A71031">
              <w:rPr>
                <w:rFonts w:ascii="Calibri" w:eastAsia="Times New Roman" w:hAnsi="Calibri" w:cs="Calibri"/>
                <w:color w:val="000000"/>
                <w:sz w:val="20"/>
                <w:szCs w:val="20"/>
                <w:lang w:val="en-US"/>
              </w:rPr>
              <w:t xml:space="preserve"> Committee in charge of the </w:t>
            </w:r>
            <w:r w:rsidRPr="00A71031">
              <w:rPr>
                <w:rFonts w:ascii="Calibri" w:eastAsia="Times New Roman" w:hAnsi="Calibri" w:cs="Calibri"/>
                <w:color w:val="000000"/>
                <w:sz w:val="20"/>
                <w:szCs w:val="20"/>
                <w:lang w:val="en-US"/>
              </w:rPr>
              <w:t>Research integrity. Pending to develop a Research misconduct policy and procedures.</w:t>
            </w:r>
          </w:p>
        </w:tc>
      </w:tr>
      <w:tr w:rsidR="0052561D" w:rsidRPr="00A71031" w:rsidTr="00A71031">
        <w:trPr>
          <w:trHeight w:val="153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a publication policy aimed at promoting and strengthening the timely publication of high quality research papers in high impact journals</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Publication policy</w:t>
            </w:r>
          </w:p>
        </w:tc>
      </w:tr>
      <w:tr w:rsidR="0052561D" w:rsidRPr="00A71031" w:rsidTr="00A71031">
        <w:trPr>
          <w:trHeight w:val="51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the Researchers evaluation policy/procedure</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4Q-2018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Policy</w:t>
            </w:r>
          </w:p>
        </w:tc>
      </w:tr>
      <w:tr w:rsidR="0052561D" w:rsidRPr="00760610" w:rsidTr="00A71031">
        <w:trPr>
          <w:trHeight w:val="153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4</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Guarantee the appropriate structural support to group leaders reinforcing the scientific career model based on international recruitment and continued external evaluation.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proofErr w:type="spellStart"/>
            <w:r w:rsidRPr="00A71031">
              <w:rPr>
                <w:rFonts w:ascii="Calibri" w:eastAsia="Times New Roman" w:hAnsi="Calibri" w:cs="Calibri"/>
                <w:color w:val="000000"/>
                <w:sz w:val="20"/>
                <w:szCs w:val="20"/>
                <w:lang w:val="en-US"/>
              </w:rPr>
              <w:t>ToR</w:t>
            </w:r>
            <w:proofErr w:type="spellEnd"/>
            <w:r w:rsidRPr="00A71031">
              <w:rPr>
                <w:rFonts w:ascii="Calibri" w:eastAsia="Times New Roman" w:hAnsi="Calibri" w:cs="Calibri"/>
                <w:color w:val="000000"/>
                <w:sz w:val="20"/>
                <w:szCs w:val="20"/>
                <w:lang w:val="en-US"/>
              </w:rPr>
              <w:t xml:space="preserve"> for the evaluation and promotion</w:t>
            </w:r>
            <w:r w:rsidRPr="00A71031">
              <w:rPr>
                <w:rFonts w:ascii="Calibri" w:eastAsia="Times New Roman" w:hAnsi="Calibri" w:cs="Calibri"/>
                <w:color w:val="000000"/>
                <w:sz w:val="20"/>
                <w:szCs w:val="20"/>
                <w:lang w:val="en-US"/>
              </w:rPr>
              <w:br/>
              <w:t>List of actions and resources provided</w:t>
            </w:r>
            <w:r w:rsidRPr="00A71031">
              <w:rPr>
                <w:rFonts w:ascii="Calibri" w:eastAsia="Times New Roman" w:hAnsi="Calibri" w:cs="Calibri"/>
                <w:color w:val="000000"/>
                <w:sz w:val="20"/>
                <w:szCs w:val="20"/>
                <w:lang w:val="en-US"/>
              </w:rPr>
              <w:br/>
              <w:t>FTEs funded by structural bud</w:t>
            </w:r>
            <w:r w:rsidR="00431687" w:rsidRPr="00A71031">
              <w:rPr>
                <w:rFonts w:ascii="Calibri" w:eastAsia="Times New Roman" w:hAnsi="Calibri" w:cs="Calibri"/>
                <w:color w:val="000000"/>
                <w:sz w:val="20"/>
                <w:szCs w:val="20"/>
                <w:lang w:val="en-US"/>
              </w:rPr>
              <w:t>g</w:t>
            </w:r>
            <w:r w:rsidRPr="00A71031">
              <w:rPr>
                <w:rFonts w:ascii="Calibri" w:eastAsia="Times New Roman" w:hAnsi="Calibri" w:cs="Calibri"/>
                <w:color w:val="000000"/>
                <w:sz w:val="20"/>
                <w:szCs w:val="20"/>
                <w:lang w:val="en-US"/>
              </w:rPr>
              <w:t xml:space="preserve">et and ratio per group leader </w:t>
            </w:r>
          </w:p>
        </w:tc>
      </w:tr>
      <w:tr w:rsidR="0052561D" w:rsidRPr="00760610" w:rsidTr="00A71031">
        <w:trPr>
          <w:trHeight w:val="259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lastRenderedPageBreak/>
              <w:t>5</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Reinforce the access of the ISGlobal members to the necessary core facilities through both the internal services (integrating the existing ones and identifying new opportunities for development) and the shared core facilities (CAMPUS UB-CLINIC FACILITIES and PRBB).</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Policy integrating the existing core facilities at ISGlobal. </w:t>
            </w:r>
            <w:r w:rsidRPr="00A71031">
              <w:rPr>
                <w:rFonts w:ascii="Calibri" w:eastAsia="Times New Roman" w:hAnsi="Calibri" w:cs="Calibri"/>
                <w:color w:val="000000"/>
                <w:sz w:val="20"/>
                <w:szCs w:val="20"/>
                <w:lang w:val="en-US"/>
              </w:rPr>
              <w:br/>
              <w:t xml:space="preserve">Identify opportunities for developing new ones. </w:t>
            </w:r>
            <w:r w:rsidRPr="00A71031">
              <w:rPr>
                <w:rFonts w:ascii="Calibri" w:eastAsia="Times New Roman" w:hAnsi="Calibri" w:cs="Calibri"/>
                <w:color w:val="000000"/>
                <w:sz w:val="20"/>
                <w:szCs w:val="20"/>
                <w:lang w:val="en-US"/>
              </w:rPr>
              <w:br/>
              <w:t>Optimize the access of ISGlobal researchers to the Barcelona Biomedical Research Park (PRBB), August Pi i Sunyer Biomedical Research Institute (IDIBAPS) and Hospital Clinic (HCP) platforms.</w:t>
            </w:r>
          </w:p>
        </w:tc>
      </w:tr>
      <w:tr w:rsidR="0052561D" w:rsidRPr="00760610" w:rsidTr="00A71031">
        <w:trPr>
          <w:trHeight w:val="229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6</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Develop a robust strategy and infrastructures to secure high quality standards for data management, storage and high-performance computing and </w:t>
            </w:r>
            <w:proofErr w:type="spellStart"/>
            <w:r w:rsidRPr="00A71031">
              <w:rPr>
                <w:rFonts w:ascii="Calibri" w:eastAsia="Times New Roman" w:hAnsi="Calibri" w:cs="Calibri"/>
                <w:color w:val="000000"/>
                <w:sz w:val="20"/>
                <w:szCs w:val="20"/>
                <w:lang w:val="en-US"/>
              </w:rPr>
              <w:t>biobank</w:t>
            </w:r>
            <w:proofErr w:type="spellEnd"/>
            <w:r w:rsidRPr="00A71031">
              <w:rPr>
                <w:rFonts w:ascii="Calibri" w:eastAsia="Times New Roman" w:hAnsi="Calibri" w:cs="Calibri"/>
                <w:color w:val="000000"/>
                <w:sz w:val="20"/>
                <w:szCs w:val="20"/>
                <w:lang w:val="en-US"/>
              </w:rPr>
              <w:t xml:space="preserve">, adopting the guiding principles for scientific data management, open data and stewardship.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Internal repository</w:t>
            </w:r>
            <w:r w:rsidRPr="00A71031">
              <w:rPr>
                <w:rFonts w:ascii="Calibri" w:eastAsia="Times New Roman" w:hAnsi="Calibri" w:cs="Calibri"/>
                <w:color w:val="000000"/>
                <w:sz w:val="20"/>
                <w:szCs w:val="20"/>
                <w:lang w:val="en-US"/>
              </w:rPr>
              <w:br/>
              <w:t>Description of the computing resources available</w:t>
            </w:r>
            <w:r w:rsidRPr="00A71031">
              <w:rPr>
                <w:rFonts w:ascii="Calibri" w:eastAsia="Times New Roman" w:hAnsi="Calibri" w:cs="Calibri"/>
                <w:color w:val="000000"/>
                <w:sz w:val="20"/>
                <w:szCs w:val="20"/>
                <w:lang w:val="en-US"/>
              </w:rPr>
              <w:br/>
              <w:t>Policy</w:t>
            </w:r>
          </w:p>
        </w:tc>
      </w:tr>
      <w:tr w:rsidR="0052561D" w:rsidRPr="00760610" w:rsidTr="00A71031">
        <w:trPr>
          <w:trHeight w:val="184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7</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Implement the ISGlobal innovation strategy supporting the faculty ideas and projects and exploring alternatives for innovation. Deploying the Intellectual Property (IPR) and Knowledge and Technology Transfer (KTT) Policies.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Innovation Dep</w:t>
            </w:r>
            <w:r w:rsidR="009449B0" w:rsidRPr="00A71031">
              <w:rPr>
                <w:rFonts w:ascii="Calibri" w:eastAsia="Times New Roman" w:hAnsi="Calibri" w:cs="Calibri"/>
                <w:color w:val="000000"/>
                <w:sz w:val="20"/>
                <w:szCs w:val="20"/>
                <w:lang w:val="en-US"/>
              </w:rPr>
              <w:t>artment</w:t>
            </w:r>
          </w:p>
        </w:tc>
        <w:tc>
          <w:tcPr>
            <w:tcW w:w="3224" w:type="dxa"/>
            <w:tcBorders>
              <w:top w:val="nil"/>
              <w:left w:val="nil"/>
              <w:bottom w:val="single" w:sz="4" w:space="0" w:color="auto"/>
              <w:right w:val="single" w:sz="4" w:space="0" w:color="auto"/>
            </w:tcBorders>
            <w:shd w:val="clear" w:color="auto" w:fill="auto"/>
            <w:vAlign w:val="center"/>
            <w:hideMark/>
          </w:tcPr>
          <w:p w:rsidR="00A71031" w:rsidRDefault="0052561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Number of seminars / Attendance to the seminars abo</w:t>
            </w:r>
            <w:r w:rsidR="009449B0" w:rsidRPr="00A71031">
              <w:rPr>
                <w:rFonts w:ascii="Calibri" w:eastAsia="Times New Roman" w:hAnsi="Calibri" w:cs="Calibri"/>
                <w:color w:val="000000"/>
                <w:sz w:val="20"/>
                <w:szCs w:val="20"/>
                <w:lang w:val="en-US"/>
              </w:rPr>
              <w:t>u</w:t>
            </w:r>
            <w:r w:rsidRPr="00A71031">
              <w:rPr>
                <w:rFonts w:ascii="Calibri" w:eastAsia="Times New Roman" w:hAnsi="Calibri" w:cs="Calibri"/>
                <w:color w:val="000000"/>
                <w:sz w:val="20"/>
                <w:szCs w:val="20"/>
                <w:lang w:val="en-US"/>
              </w:rPr>
              <w:t>t Innovation aspects</w:t>
            </w:r>
            <w:r w:rsidRPr="00A71031">
              <w:rPr>
                <w:rFonts w:ascii="Calibri" w:eastAsia="Times New Roman" w:hAnsi="Calibri" w:cs="Calibri"/>
                <w:color w:val="000000"/>
                <w:sz w:val="20"/>
                <w:szCs w:val="20"/>
                <w:lang w:val="en-US"/>
              </w:rPr>
              <w:br/>
              <w:t>Internal training</w:t>
            </w:r>
            <w:r w:rsidRPr="00A71031">
              <w:rPr>
                <w:rFonts w:ascii="Calibri" w:eastAsia="Times New Roman" w:hAnsi="Calibri" w:cs="Calibri"/>
                <w:color w:val="000000"/>
                <w:sz w:val="20"/>
                <w:szCs w:val="20"/>
                <w:lang w:val="en-US"/>
              </w:rPr>
              <w:br/>
              <w:t xml:space="preserve">Number of </w:t>
            </w:r>
            <w:r w:rsidR="009449B0" w:rsidRPr="00A71031">
              <w:rPr>
                <w:rFonts w:ascii="Calibri" w:eastAsia="Times New Roman" w:hAnsi="Calibri" w:cs="Calibri"/>
                <w:color w:val="000000"/>
                <w:sz w:val="20"/>
                <w:szCs w:val="20"/>
                <w:lang w:val="en-US"/>
              </w:rPr>
              <w:t>patents</w:t>
            </w:r>
          </w:p>
          <w:p w:rsidR="0052561D" w:rsidRPr="00A71031" w:rsidRDefault="00A71031" w:rsidP="009449B0">
            <w:pPr>
              <w:spacing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Number of internal consultations</w:t>
            </w:r>
            <w:r w:rsidR="0052561D" w:rsidRPr="00A71031">
              <w:rPr>
                <w:rFonts w:ascii="Calibri" w:eastAsia="Times New Roman" w:hAnsi="Calibri" w:cs="Calibri"/>
                <w:color w:val="000000"/>
                <w:sz w:val="20"/>
                <w:szCs w:val="20"/>
                <w:lang w:val="en-US"/>
              </w:rPr>
              <w:br/>
              <w:t>Number of innovation news in intranet</w:t>
            </w:r>
          </w:p>
        </w:tc>
      </w:tr>
      <w:tr w:rsidR="0052561D" w:rsidRPr="00A71031" w:rsidTr="00A71031">
        <w:trPr>
          <w:trHeight w:val="126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8</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Optimize project management to deliver the best service to our researchers, departments and funders.</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4Q-2019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Projects Unit </w:t>
            </w:r>
            <w:proofErr w:type="spellStart"/>
            <w:r w:rsidR="009449B0" w:rsidRPr="00A71031">
              <w:rPr>
                <w:rFonts w:ascii="Calibri" w:eastAsia="Times New Roman" w:hAnsi="Calibri" w:cs="Calibri"/>
                <w:color w:val="000000"/>
                <w:sz w:val="20"/>
                <w:szCs w:val="20"/>
                <w:lang w:val="en-US"/>
              </w:rPr>
              <w:t>ToR</w:t>
            </w:r>
            <w:proofErr w:type="spellEnd"/>
            <w:r w:rsidR="009449B0" w:rsidRPr="00A71031">
              <w:rPr>
                <w:rFonts w:ascii="Calibri" w:eastAsia="Times New Roman" w:hAnsi="Calibri" w:cs="Calibri"/>
                <w:color w:val="000000"/>
                <w:sz w:val="20"/>
                <w:szCs w:val="20"/>
                <w:lang w:val="en-US"/>
              </w:rPr>
              <w:t xml:space="preserve"> </w:t>
            </w:r>
            <w:r w:rsidRPr="00A71031">
              <w:rPr>
                <w:rFonts w:ascii="Calibri" w:eastAsia="Times New Roman" w:hAnsi="Calibri" w:cs="Calibri"/>
                <w:color w:val="000000"/>
                <w:sz w:val="20"/>
                <w:szCs w:val="20"/>
                <w:lang w:val="en-US"/>
              </w:rPr>
              <w:t>update and performance monitored</w:t>
            </w:r>
            <w:r w:rsidRPr="00A71031">
              <w:rPr>
                <w:rFonts w:ascii="Calibri" w:eastAsia="Times New Roman" w:hAnsi="Calibri" w:cs="Calibri"/>
                <w:color w:val="000000"/>
                <w:sz w:val="20"/>
                <w:szCs w:val="20"/>
                <w:lang w:val="en-US"/>
              </w:rPr>
              <w:br/>
              <w:t>N</w:t>
            </w:r>
            <w:r w:rsidR="009449B0" w:rsidRPr="00A71031">
              <w:rPr>
                <w:rFonts w:ascii="Calibri" w:eastAsia="Times New Roman" w:hAnsi="Calibri" w:cs="Calibri"/>
                <w:color w:val="000000"/>
                <w:sz w:val="20"/>
                <w:szCs w:val="20"/>
                <w:lang w:val="en-US"/>
              </w:rPr>
              <w:t>umber of</w:t>
            </w:r>
            <w:r w:rsidRPr="00A71031">
              <w:rPr>
                <w:rFonts w:ascii="Calibri" w:eastAsia="Times New Roman" w:hAnsi="Calibri" w:cs="Calibri"/>
                <w:color w:val="000000"/>
                <w:sz w:val="20"/>
                <w:szCs w:val="20"/>
                <w:lang w:val="en-US"/>
              </w:rPr>
              <w:t xml:space="preserve"> submitted and </w:t>
            </w:r>
            <w:r w:rsidR="009449B0" w:rsidRPr="00A71031">
              <w:rPr>
                <w:rFonts w:ascii="Calibri" w:eastAsia="Times New Roman" w:hAnsi="Calibri" w:cs="Calibri"/>
                <w:color w:val="000000"/>
                <w:sz w:val="20"/>
                <w:szCs w:val="20"/>
                <w:lang w:val="en-US"/>
              </w:rPr>
              <w:t xml:space="preserve">number of </w:t>
            </w:r>
            <w:r w:rsidRPr="00A71031">
              <w:rPr>
                <w:rFonts w:ascii="Calibri" w:eastAsia="Times New Roman" w:hAnsi="Calibri" w:cs="Calibri"/>
                <w:color w:val="000000"/>
                <w:sz w:val="20"/>
                <w:szCs w:val="20"/>
                <w:lang w:val="en-US"/>
              </w:rPr>
              <w:t>granted</w:t>
            </w:r>
            <w:r w:rsidR="009449B0" w:rsidRPr="00A71031">
              <w:rPr>
                <w:rFonts w:ascii="Calibri" w:eastAsia="Times New Roman" w:hAnsi="Calibri" w:cs="Calibri"/>
                <w:color w:val="000000"/>
                <w:sz w:val="20"/>
                <w:szCs w:val="20"/>
                <w:lang w:val="en-US"/>
              </w:rPr>
              <w:t xml:space="preserve"> proposals</w:t>
            </w:r>
          </w:p>
          <w:p w:rsidR="009449B0" w:rsidRPr="00A71031" w:rsidRDefault="009449B0"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Number of project managers</w:t>
            </w:r>
          </w:p>
        </w:tc>
      </w:tr>
      <w:tr w:rsidR="0052561D" w:rsidRPr="00760610" w:rsidTr="00A71031">
        <w:trPr>
          <w:trHeight w:val="126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785BF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9</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Improve quality and efficiency. Quality through the standardization of support processes and the implementation of a compliance system</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Compliance Committee</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Approve a compliance Committee</w:t>
            </w:r>
            <w:r w:rsidRPr="00A71031">
              <w:rPr>
                <w:rFonts w:ascii="Calibri" w:eastAsia="Times New Roman" w:hAnsi="Calibri" w:cs="Calibri"/>
                <w:color w:val="000000"/>
                <w:sz w:val="20"/>
                <w:szCs w:val="20"/>
                <w:lang w:val="en-US"/>
              </w:rPr>
              <w:br/>
              <w:t>Legal compliance framework approved in governing bodies</w:t>
            </w:r>
            <w:r w:rsidRPr="00A71031">
              <w:rPr>
                <w:rFonts w:ascii="Calibri" w:eastAsia="Times New Roman" w:hAnsi="Calibri" w:cs="Calibri"/>
                <w:color w:val="000000"/>
                <w:sz w:val="20"/>
                <w:szCs w:val="20"/>
                <w:lang w:val="en-US"/>
              </w:rPr>
              <w:br/>
              <w:t>Updated map of process and standardized support processes exists</w:t>
            </w:r>
          </w:p>
        </w:tc>
      </w:tr>
      <w:tr w:rsidR="0052561D" w:rsidRPr="00A71031" w:rsidTr="00A71031">
        <w:trPr>
          <w:trHeight w:val="255"/>
        </w:trPr>
        <w:tc>
          <w:tcPr>
            <w:tcW w:w="3502" w:type="dxa"/>
            <w:gridSpan w:val="2"/>
            <w:tcBorders>
              <w:top w:val="single" w:sz="4" w:space="0" w:color="auto"/>
              <w:left w:val="single" w:sz="4" w:space="0" w:color="auto"/>
              <w:bottom w:val="single" w:sz="4" w:space="0" w:color="auto"/>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Recruitment</w:t>
            </w:r>
          </w:p>
        </w:tc>
        <w:tc>
          <w:tcPr>
            <w:tcW w:w="114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jc w:val="center"/>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143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3224" w:type="dxa"/>
            <w:tcBorders>
              <w:top w:val="nil"/>
              <w:left w:val="nil"/>
              <w:bottom w:val="nil"/>
              <w:right w:val="nil"/>
            </w:tcBorders>
            <w:shd w:val="clear" w:color="000000" w:fill="404040"/>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r>
      <w:tr w:rsidR="0052561D" w:rsidRPr="00A71031" w:rsidTr="00A71031">
        <w:trPr>
          <w:trHeight w:val="52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w:t>
            </w:r>
          </w:p>
        </w:tc>
        <w:tc>
          <w:tcPr>
            <w:tcW w:w="3159" w:type="dxa"/>
            <w:tcBorders>
              <w:top w:val="nil"/>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TITTLE ACTION</w:t>
            </w:r>
          </w:p>
        </w:tc>
        <w:tc>
          <w:tcPr>
            <w:tcW w:w="114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TIMEFRAME</w:t>
            </w:r>
          </w:p>
        </w:tc>
        <w:tc>
          <w:tcPr>
            <w:tcW w:w="143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COORDINATOR</w:t>
            </w:r>
          </w:p>
        </w:tc>
        <w:tc>
          <w:tcPr>
            <w:tcW w:w="3224" w:type="dxa"/>
            <w:tcBorders>
              <w:top w:val="single" w:sz="4" w:space="0" w:color="auto"/>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INDICATORS/TARGET</w:t>
            </w:r>
          </w:p>
        </w:tc>
      </w:tr>
      <w:tr w:rsidR="0052561D" w:rsidRPr="00A71031"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10</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Prepare and disseminate a PhD brochure to improve PhD recruitment.</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 Communication</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PhD brochure</w:t>
            </w:r>
          </w:p>
        </w:tc>
      </w:tr>
      <w:tr w:rsidR="0052561D" w:rsidRPr="00760610"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11</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Define a job description and professional career for technical and administrative staff.</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development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A71031" w:rsidP="00A71031">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Job descriptions developed Professional career developed</w:t>
            </w:r>
          </w:p>
        </w:tc>
      </w:tr>
      <w:tr w:rsidR="0052561D" w:rsidRPr="00760610" w:rsidTr="00A71031">
        <w:trPr>
          <w:trHeight w:val="102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lastRenderedPageBreak/>
              <w:t>12</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Design a Recruitment Policy and  Guide aligned with the Open, Transparent and Merit-based Recruitment of Researchers</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Scientific Coordination/</w:t>
            </w:r>
            <w:r w:rsidRPr="00A71031">
              <w:rPr>
                <w:rFonts w:ascii="Calibri" w:eastAsia="Times New Roman" w:hAnsi="Calibri" w:cs="Calibri"/>
                <w:color w:val="000000"/>
                <w:sz w:val="20"/>
                <w:szCs w:val="20"/>
                <w:lang w:val="en-US"/>
              </w:rPr>
              <w:br/>
              <w:t>HR Development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Actions implemented from OTM list</w:t>
            </w:r>
          </w:p>
        </w:tc>
      </w:tr>
      <w:tr w:rsidR="0052561D" w:rsidRPr="00760610" w:rsidTr="00A71031">
        <w:trPr>
          <w:trHeight w:val="331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13</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Preparation of selection guides based on the OTM-R criteria and the analysis of competencies. The guide aims to be a useful tool to develop selection processes according to the criteria mentioned and based on the values of ISGlobal</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 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development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785BF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Selection guides</w:t>
            </w:r>
            <w:r w:rsidR="009449B0" w:rsidRPr="00A71031">
              <w:rPr>
                <w:rFonts w:ascii="Calibri" w:eastAsia="Times New Roman" w:hAnsi="Calibri" w:cs="Calibri"/>
                <w:color w:val="000000"/>
                <w:sz w:val="20"/>
                <w:szCs w:val="20"/>
                <w:lang w:val="en-US"/>
              </w:rPr>
              <w:t xml:space="preserve"> incorporate an integral perspective of the recruitment process as a key element in attracting talent and in professional development.</w:t>
            </w:r>
          </w:p>
        </w:tc>
      </w:tr>
      <w:tr w:rsidR="0052561D" w:rsidRPr="00760610" w:rsidTr="00A71031">
        <w:trPr>
          <w:trHeight w:val="204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785BF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14</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Design, formalization and dissemination of the selection policy </w:t>
            </w:r>
            <w:r w:rsidR="009449B0" w:rsidRPr="00A71031">
              <w:rPr>
                <w:rFonts w:ascii="Calibri" w:eastAsia="Times New Roman" w:hAnsi="Calibri" w:cs="Calibri"/>
                <w:color w:val="000000"/>
                <w:sz w:val="20"/>
                <w:szCs w:val="20"/>
                <w:lang w:val="en-US"/>
              </w:rPr>
              <w:t xml:space="preserve">to the ISGlobal staff </w:t>
            </w:r>
            <w:r w:rsidRPr="00A71031">
              <w:rPr>
                <w:rFonts w:ascii="Calibri" w:eastAsia="Times New Roman" w:hAnsi="Calibri" w:cs="Calibri"/>
                <w:color w:val="000000"/>
                <w:sz w:val="20"/>
                <w:szCs w:val="20"/>
                <w:lang w:val="en-US"/>
              </w:rPr>
              <w:t xml:space="preserve">as well as the procedure to be followed.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 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development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9449B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Selection policy developed and </w:t>
            </w:r>
            <w:r w:rsidR="009449B0" w:rsidRPr="00A71031">
              <w:rPr>
                <w:rFonts w:ascii="Calibri" w:eastAsia="Times New Roman" w:hAnsi="Calibri" w:cs="Calibri"/>
                <w:color w:val="000000"/>
                <w:sz w:val="20"/>
                <w:szCs w:val="20"/>
                <w:lang w:val="en-US"/>
              </w:rPr>
              <w:t>disseminated. This procedure should follow the criteria of publicity, free competition and transparency for all vacancies in the center.</w:t>
            </w:r>
          </w:p>
        </w:tc>
      </w:tr>
      <w:tr w:rsidR="0052561D" w:rsidRPr="00A71031" w:rsidTr="00A71031">
        <w:trPr>
          <w:trHeight w:val="153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785BF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15</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Training in interview techniques for all potential members of selection panels,</w:t>
            </w:r>
            <w:r w:rsidR="009449B0" w:rsidRPr="00A71031">
              <w:rPr>
                <w:rFonts w:ascii="Calibri" w:eastAsia="Times New Roman" w:hAnsi="Calibri" w:cs="Calibri"/>
                <w:color w:val="000000"/>
                <w:sz w:val="20"/>
                <w:szCs w:val="20"/>
                <w:lang w:val="en-US"/>
              </w:rPr>
              <w:t xml:space="preserve"> </w:t>
            </w:r>
            <w:r w:rsidRPr="00A71031">
              <w:rPr>
                <w:rFonts w:ascii="Calibri" w:eastAsia="Times New Roman" w:hAnsi="Calibri" w:cs="Calibri"/>
                <w:color w:val="000000"/>
                <w:sz w:val="20"/>
                <w:szCs w:val="20"/>
                <w:lang w:val="en-US"/>
              </w:rPr>
              <w:t>to improve selection a</w:t>
            </w:r>
            <w:r w:rsidR="009449B0" w:rsidRPr="00A71031">
              <w:rPr>
                <w:rFonts w:ascii="Calibri" w:eastAsia="Times New Roman" w:hAnsi="Calibri" w:cs="Calibri"/>
                <w:color w:val="000000"/>
                <w:sz w:val="20"/>
                <w:szCs w:val="20"/>
                <w:lang w:val="en-US"/>
              </w:rPr>
              <w:t>n</w:t>
            </w:r>
            <w:r w:rsidRPr="00A71031">
              <w:rPr>
                <w:rFonts w:ascii="Calibri" w:eastAsia="Times New Roman" w:hAnsi="Calibri" w:cs="Calibri"/>
                <w:color w:val="000000"/>
                <w:sz w:val="20"/>
                <w:szCs w:val="20"/>
                <w:lang w:val="en-US"/>
              </w:rPr>
              <w:t>d also to avoid possible gender biases and in favor of equity</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development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Training done</w:t>
            </w:r>
          </w:p>
        </w:tc>
      </w:tr>
      <w:tr w:rsidR="0052561D" w:rsidRPr="00A71031"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16</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Improve the Welcome guide, developing it on-line</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 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Internal Communication</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Welcome guide on-line</w:t>
            </w:r>
          </w:p>
        </w:tc>
      </w:tr>
      <w:tr w:rsidR="0052561D" w:rsidRPr="00760610"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17</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Implement the figure of a "buddy"  for the </w:t>
            </w:r>
            <w:proofErr w:type="spellStart"/>
            <w:r w:rsidRPr="00A71031">
              <w:rPr>
                <w:rFonts w:ascii="Calibri" w:eastAsia="Times New Roman" w:hAnsi="Calibri" w:cs="Calibri"/>
                <w:color w:val="000000"/>
                <w:sz w:val="20"/>
                <w:szCs w:val="20"/>
                <w:lang w:val="en-US"/>
              </w:rPr>
              <w:t>newcommers</w:t>
            </w:r>
            <w:proofErr w:type="spellEnd"/>
            <w:r w:rsidRPr="00A71031">
              <w:rPr>
                <w:rFonts w:ascii="Calibri" w:eastAsia="Times New Roman" w:hAnsi="Calibri" w:cs="Calibri"/>
                <w:color w:val="000000"/>
                <w:sz w:val="20"/>
                <w:szCs w:val="20"/>
                <w:lang w:val="en-US"/>
              </w:rPr>
              <w:t xml:space="preserve"> to reinforce the welcome</w:t>
            </w:r>
            <w:r w:rsidR="009449B0" w:rsidRPr="00A71031">
              <w:rPr>
                <w:rFonts w:ascii="Calibri" w:eastAsia="Times New Roman" w:hAnsi="Calibri" w:cs="Calibri"/>
                <w:color w:val="000000"/>
                <w:sz w:val="20"/>
                <w:szCs w:val="20"/>
                <w:lang w:val="en-US"/>
              </w:rPr>
              <w:t xml:space="preserve"> process</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development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Buddy description and func</w:t>
            </w:r>
            <w:r w:rsidR="009449B0" w:rsidRPr="00A71031">
              <w:rPr>
                <w:rFonts w:ascii="Calibri" w:eastAsia="Times New Roman" w:hAnsi="Calibri" w:cs="Calibri"/>
                <w:color w:val="000000"/>
                <w:sz w:val="20"/>
                <w:szCs w:val="20"/>
                <w:lang w:val="en-US"/>
              </w:rPr>
              <w:t>t</w:t>
            </w:r>
            <w:r w:rsidRPr="00A71031">
              <w:rPr>
                <w:rFonts w:ascii="Calibri" w:eastAsia="Times New Roman" w:hAnsi="Calibri" w:cs="Calibri"/>
                <w:color w:val="000000"/>
                <w:sz w:val="20"/>
                <w:szCs w:val="20"/>
                <w:lang w:val="en-US"/>
              </w:rPr>
              <w:t>ions document</w:t>
            </w:r>
            <w:r w:rsidRPr="00A71031">
              <w:rPr>
                <w:rFonts w:ascii="Calibri" w:eastAsia="Times New Roman" w:hAnsi="Calibri" w:cs="Calibri"/>
                <w:color w:val="000000"/>
                <w:sz w:val="20"/>
                <w:szCs w:val="20"/>
                <w:lang w:val="en-US"/>
              </w:rPr>
              <w:br/>
              <w:t>N buddies done</w:t>
            </w:r>
          </w:p>
        </w:tc>
      </w:tr>
      <w:tr w:rsidR="0052561D" w:rsidRPr="00A71031" w:rsidTr="00A71031">
        <w:trPr>
          <w:trHeight w:val="51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18</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a succe</w:t>
            </w:r>
            <w:r w:rsidR="00823640" w:rsidRPr="00A71031">
              <w:rPr>
                <w:rFonts w:ascii="Calibri" w:eastAsia="Times New Roman" w:hAnsi="Calibri" w:cs="Calibri"/>
                <w:color w:val="000000"/>
                <w:sz w:val="20"/>
                <w:szCs w:val="20"/>
                <w:lang w:val="en-US"/>
              </w:rPr>
              <w:t>s</w:t>
            </w:r>
            <w:r w:rsidRPr="00A71031">
              <w:rPr>
                <w:rFonts w:ascii="Calibri" w:eastAsia="Times New Roman" w:hAnsi="Calibri" w:cs="Calibri"/>
                <w:color w:val="000000"/>
                <w:sz w:val="20"/>
                <w:szCs w:val="20"/>
                <w:lang w:val="en-US"/>
              </w:rPr>
              <w:t>sion plan</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 2020</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Unit-HHRR</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Succe</w:t>
            </w:r>
            <w:r w:rsidR="009449B0" w:rsidRPr="00A71031">
              <w:rPr>
                <w:rFonts w:ascii="Calibri" w:eastAsia="Times New Roman" w:hAnsi="Calibri" w:cs="Calibri"/>
                <w:color w:val="000000"/>
                <w:sz w:val="20"/>
                <w:szCs w:val="20"/>
                <w:lang w:val="en-US"/>
              </w:rPr>
              <w:t>s</w:t>
            </w:r>
            <w:r w:rsidRPr="00A71031">
              <w:rPr>
                <w:rFonts w:ascii="Calibri" w:eastAsia="Times New Roman" w:hAnsi="Calibri" w:cs="Calibri"/>
                <w:color w:val="000000"/>
                <w:sz w:val="20"/>
                <w:szCs w:val="20"/>
                <w:lang w:val="en-US"/>
              </w:rPr>
              <w:t>sion plan</w:t>
            </w:r>
          </w:p>
        </w:tc>
      </w:tr>
      <w:tr w:rsidR="0052561D" w:rsidRPr="00A71031" w:rsidTr="00A71031">
        <w:trPr>
          <w:trHeight w:val="51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19</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a Postdoctoral guidebook</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proofErr w:type="spellStart"/>
            <w:r w:rsidRPr="00A71031">
              <w:rPr>
                <w:rFonts w:ascii="Calibri" w:eastAsia="Times New Roman" w:hAnsi="Calibri" w:cs="Calibri"/>
                <w:color w:val="000000"/>
                <w:sz w:val="20"/>
                <w:szCs w:val="20"/>
                <w:lang w:val="en-US"/>
              </w:rPr>
              <w:t>Posdoctoral</w:t>
            </w:r>
            <w:proofErr w:type="spellEnd"/>
            <w:r w:rsidRPr="00A71031">
              <w:rPr>
                <w:rFonts w:ascii="Calibri" w:eastAsia="Times New Roman" w:hAnsi="Calibri" w:cs="Calibri"/>
                <w:color w:val="000000"/>
                <w:sz w:val="20"/>
                <w:szCs w:val="20"/>
                <w:lang w:val="en-US"/>
              </w:rPr>
              <w:t xml:space="preserve"> guidebook</w:t>
            </w:r>
          </w:p>
        </w:tc>
      </w:tr>
      <w:tr w:rsidR="0052561D" w:rsidRPr="00A71031" w:rsidTr="00A71031">
        <w:trPr>
          <w:trHeight w:val="255"/>
        </w:trPr>
        <w:tc>
          <w:tcPr>
            <w:tcW w:w="3502" w:type="dxa"/>
            <w:gridSpan w:val="2"/>
            <w:tcBorders>
              <w:top w:val="single" w:sz="4" w:space="0" w:color="auto"/>
              <w:left w:val="single" w:sz="4" w:space="0" w:color="auto"/>
              <w:bottom w:val="single" w:sz="4" w:space="0" w:color="auto"/>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Working Conditions</w:t>
            </w:r>
          </w:p>
        </w:tc>
        <w:tc>
          <w:tcPr>
            <w:tcW w:w="114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jc w:val="center"/>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143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3224" w:type="dxa"/>
            <w:tcBorders>
              <w:top w:val="nil"/>
              <w:left w:val="nil"/>
              <w:bottom w:val="nil"/>
              <w:right w:val="nil"/>
            </w:tcBorders>
            <w:shd w:val="clear" w:color="000000" w:fill="404040"/>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r>
      <w:tr w:rsidR="0052561D" w:rsidRPr="00A71031" w:rsidTr="00A71031">
        <w:trPr>
          <w:trHeight w:val="52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w:t>
            </w:r>
          </w:p>
        </w:tc>
        <w:tc>
          <w:tcPr>
            <w:tcW w:w="3159" w:type="dxa"/>
            <w:tcBorders>
              <w:top w:val="nil"/>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TITTLE ACTION</w:t>
            </w:r>
          </w:p>
        </w:tc>
        <w:tc>
          <w:tcPr>
            <w:tcW w:w="114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TIMEFRAME</w:t>
            </w:r>
          </w:p>
        </w:tc>
        <w:tc>
          <w:tcPr>
            <w:tcW w:w="143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COORDINATOR</w:t>
            </w:r>
          </w:p>
        </w:tc>
        <w:tc>
          <w:tcPr>
            <w:tcW w:w="3224" w:type="dxa"/>
            <w:tcBorders>
              <w:top w:val="single" w:sz="4" w:space="0" w:color="auto"/>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INDICATORS/TARGET</w:t>
            </w:r>
          </w:p>
        </w:tc>
      </w:tr>
      <w:tr w:rsidR="0052561D" w:rsidRPr="00A71031"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20</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Develop a mobility policy, promoting networking and internationalization of the faculty.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Mobility policy</w:t>
            </w:r>
          </w:p>
        </w:tc>
      </w:tr>
      <w:tr w:rsidR="0052561D" w:rsidRPr="00760610" w:rsidTr="00A71031">
        <w:trPr>
          <w:trHeight w:val="151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lastRenderedPageBreak/>
              <w:t>21</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Create mechanisms to provide advice to </w:t>
            </w:r>
            <w:proofErr w:type="spellStart"/>
            <w:r w:rsidRPr="00A71031">
              <w:rPr>
                <w:rFonts w:ascii="Calibri" w:eastAsia="Times New Roman" w:hAnsi="Calibri" w:cs="Calibri"/>
                <w:color w:val="000000"/>
                <w:sz w:val="20"/>
                <w:szCs w:val="20"/>
                <w:lang w:val="en-US"/>
              </w:rPr>
              <w:t>predoctoral</w:t>
            </w:r>
            <w:proofErr w:type="spellEnd"/>
            <w:r w:rsidRPr="00A71031">
              <w:rPr>
                <w:rFonts w:ascii="Calibri" w:eastAsia="Times New Roman" w:hAnsi="Calibri" w:cs="Calibri"/>
                <w:color w:val="000000"/>
                <w:sz w:val="20"/>
                <w:szCs w:val="20"/>
                <w:lang w:val="en-US"/>
              </w:rPr>
              <w:t xml:space="preserve"> and postdoctoral employees about their career options at the end of their training period</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4Q-2018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Projects Unit/HR</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Periodic sessions on “Scientific Career and Funding Opportunities"</w:t>
            </w:r>
            <w:r w:rsidRPr="00A71031">
              <w:rPr>
                <w:rFonts w:ascii="Calibri" w:eastAsia="Times New Roman" w:hAnsi="Calibri" w:cs="Calibri"/>
                <w:color w:val="000000"/>
                <w:sz w:val="20"/>
                <w:szCs w:val="20"/>
                <w:lang w:val="en-US"/>
              </w:rPr>
              <w:br/>
              <w:t>Career Talks-informal meetings with researchers that have moved to other sectors outside academia</w:t>
            </w:r>
          </w:p>
        </w:tc>
      </w:tr>
      <w:tr w:rsidR="0052561D" w:rsidRPr="00760610" w:rsidTr="00A71031">
        <w:trPr>
          <w:trHeight w:val="51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22</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an annual asse</w:t>
            </w:r>
            <w:r w:rsidR="00823640" w:rsidRPr="00A71031">
              <w:rPr>
                <w:rFonts w:ascii="Calibri" w:eastAsia="Times New Roman" w:hAnsi="Calibri" w:cs="Calibri"/>
                <w:color w:val="000000"/>
                <w:sz w:val="20"/>
                <w:szCs w:val="20"/>
                <w:lang w:val="en-US"/>
              </w:rPr>
              <w:t>s</w:t>
            </w:r>
            <w:r w:rsidRPr="00A71031">
              <w:rPr>
                <w:rFonts w:ascii="Calibri" w:eastAsia="Times New Roman" w:hAnsi="Calibri" w:cs="Calibri"/>
                <w:color w:val="000000"/>
                <w:sz w:val="20"/>
                <w:szCs w:val="20"/>
                <w:lang w:val="en-US"/>
              </w:rPr>
              <w:t>sment system</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Development</w:t>
            </w:r>
          </w:p>
        </w:tc>
        <w:tc>
          <w:tcPr>
            <w:tcW w:w="3224" w:type="dxa"/>
            <w:tcBorders>
              <w:top w:val="nil"/>
              <w:left w:val="nil"/>
              <w:bottom w:val="single" w:sz="4" w:space="0" w:color="auto"/>
              <w:right w:val="single" w:sz="4" w:space="0" w:color="auto"/>
            </w:tcBorders>
            <w:shd w:val="clear" w:color="auto" w:fill="auto"/>
            <w:vAlign w:val="center"/>
            <w:hideMark/>
          </w:tcPr>
          <w:p w:rsidR="00A71031" w:rsidRPr="00A71031" w:rsidRDefault="00A71031"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Professional assessment guide</w:t>
            </w:r>
          </w:p>
          <w:p w:rsidR="0052561D" w:rsidRPr="00A71031" w:rsidRDefault="00A71031" w:rsidP="00A71031">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S</w:t>
            </w:r>
            <w:r w:rsidR="0052561D" w:rsidRPr="00A71031">
              <w:rPr>
                <w:rFonts w:ascii="Calibri" w:eastAsia="Times New Roman" w:hAnsi="Calibri" w:cs="Calibri"/>
                <w:color w:val="000000"/>
                <w:sz w:val="20"/>
                <w:szCs w:val="20"/>
                <w:lang w:val="en-US"/>
              </w:rPr>
              <w:t>ystem implemented</w:t>
            </w:r>
            <w:r w:rsidR="0052561D" w:rsidRPr="00A71031">
              <w:rPr>
                <w:rFonts w:ascii="Calibri" w:eastAsia="Times New Roman" w:hAnsi="Calibri" w:cs="Calibri"/>
                <w:color w:val="000000"/>
                <w:sz w:val="20"/>
                <w:szCs w:val="20"/>
                <w:lang w:val="en-US"/>
              </w:rPr>
              <w:br/>
              <w:t xml:space="preserve">Number of </w:t>
            </w:r>
            <w:r w:rsidR="00823640" w:rsidRPr="00A71031">
              <w:rPr>
                <w:rFonts w:ascii="Calibri" w:eastAsia="Times New Roman" w:hAnsi="Calibri" w:cs="Calibri"/>
                <w:color w:val="000000"/>
                <w:sz w:val="20"/>
                <w:szCs w:val="20"/>
                <w:lang w:val="en-US"/>
              </w:rPr>
              <w:t>assessments done</w:t>
            </w:r>
          </w:p>
        </w:tc>
      </w:tr>
      <w:tr w:rsidR="0052561D" w:rsidRPr="00A71031" w:rsidTr="00A71031">
        <w:trPr>
          <w:trHeight w:val="51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23</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Implement the Flexible payment in the Institution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Adm.</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Flexible payment implemented</w:t>
            </w:r>
          </w:p>
        </w:tc>
      </w:tr>
      <w:tr w:rsidR="0052561D" w:rsidRPr="00A71031"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24</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an ISGlobal shared narrative</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4Q 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Internal Communication</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Document + dissemination</w:t>
            </w:r>
          </w:p>
        </w:tc>
      </w:tr>
      <w:tr w:rsidR="0052561D" w:rsidRPr="00A71031" w:rsidTr="00A71031">
        <w:trPr>
          <w:trHeight w:val="102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25</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a single intranet to improve internal co</w:t>
            </w:r>
            <w:r w:rsidR="00823640" w:rsidRPr="00A71031">
              <w:rPr>
                <w:rFonts w:ascii="Calibri" w:eastAsia="Times New Roman" w:hAnsi="Calibri" w:cs="Calibri"/>
                <w:color w:val="000000"/>
                <w:sz w:val="20"/>
                <w:szCs w:val="20"/>
                <w:lang w:val="en-US"/>
              </w:rPr>
              <w:t>m</w:t>
            </w:r>
            <w:r w:rsidRPr="00A71031">
              <w:rPr>
                <w:rFonts w:ascii="Calibri" w:eastAsia="Times New Roman" w:hAnsi="Calibri" w:cs="Calibri"/>
                <w:color w:val="000000"/>
                <w:sz w:val="20"/>
                <w:szCs w:val="20"/>
                <w:lang w:val="en-US"/>
              </w:rPr>
              <w:t>munication and acce</w:t>
            </w:r>
            <w:r w:rsidR="00823640" w:rsidRPr="00A71031">
              <w:rPr>
                <w:rFonts w:ascii="Calibri" w:eastAsia="Times New Roman" w:hAnsi="Calibri" w:cs="Calibri"/>
                <w:color w:val="000000"/>
                <w:sz w:val="20"/>
                <w:szCs w:val="20"/>
                <w:lang w:val="en-US"/>
              </w:rPr>
              <w:t>s</w:t>
            </w:r>
            <w:r w:rsidRPr="00A71031">
              <w:rPr>
                <w:rFonts w:ascii="Calibri" w:eastAsia="Times New Roman" w:hAnsi="Calibri" w:cs="Calibri"/>
                <w:color w:val="000000"/>
                <w:sz w:val="20"/>
                <w:szCs w:val="20"/>
                <w:lang w:val="en-US"/>
              </w:rPr>
              <w:t xml:space="preserve">s to policies and procedures </w:t>
            </w:r>
            <w:r w:rsidR="00823640" w:rsidRPr="00A71031">
              <w:rPr>
                <w:rFonts w:ascii="Calibri" w:eastAsia="Times New Roman" w:hAnsi="Calibri" w:cs="Calibri"/>
                <w:color w:val="000000"/>
                <w:sz w:val="20"/>
                <w:szCs w:val="20"/>
                <w:lang w:val="en-US"/>
              </w:rPr>
              <w:t>o</w:t>
            </w:r>
            <w:r w:rsidRPr="00A71031">
              <w:rPr>
                <w:rFonts w:ascii="Calibri" w:eastAsia="Times New Roman" w:hAnsi="Calibri" w:cs="Calibri"/>
                <w:color w:val="000000"/>
                <w:sz w:val="20"/>
                <w:szCs w:val="20"/>
                <w:lang w:val="en-US"/>
              </w:rPr>
              <w:t>f the institution</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4Q 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Internal Communication</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New intranet</w:t>
            </w:r>
          </w:p>
        </w:tc>
      </w:tr>
      <w:tr w:rsidR="0052561D" w:rsidRPr="00A71031"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26</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internal co</w:t>
            </w:r>
            <w:r w:rsidR="00823640" w:rsidRPr="00A71031">
              <w:rPr>
                <w:rFonts w:ascii="Calibri" w:eastAsia="Times New Roman" w:hAnsi="Calibri" w:cs="Calibri"/>
                <w:color w:val="000000"/>
                <w:sz w:val="20"/>
                <w:szCs w:val="20"/>
                <w:lang w:val="en-US"/>
              </w:rPr>
              <w:t>m</w:t>
            </w:r>
            <w:r w:rsidRPr="00A71031">
              <w:rPr>
                <w:rFonts w:ascii="Calibri" w:eastAsia="Times New Roman" w:hAnsi="Calibri" w:cs="Calibri"/>
                <w:color w:val="000000"/>
                <w:sz w:val="20"/>
                <w:szCs w:val="20"/>
                <w:lang w:val="en-US"/>
              </w:rPr>
              <w:t>munication plan</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Internal Communication</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Internal co</w:t>
            </w:r>
            <w:r w:rsidR="00823640" w:rsidRPr="00A71031">
              <w:rPr>
                <w:rFonts w:ascii="Calibri" w:eastAsia="Times New Roman" w:hAnsi="Calibri" w:cs="Calibri"/>
                <w:color w:val="000000"/>
                <w:sz w:val="20"/>
                <w:szCs w:val="20"/>
                <w:lang w:val="en-US"/>
              </w:rPr>
              <w:t>m</w:t>
            </w:r>
            <w:r w:rsidRPr="00A71031">
              <w:rPr>
                <w:rFonts w:ascii="Calibri" w:eastAsia="Times New Roman" w:hAnsi="Calibri" w:cs="Calibri"/>
                <w:color w:val="000000"/>
                <w:sz w:val="20"/>
                <w:szCs w:val="20"/>
                <w:lang w:val="en-US"/>
              </w:rPr>
              <w:t>munication plan</w:t>
            </w:r>
          </w:p>
        </w:tc>
      </w:tr>
      <w:tr w:rsidR="0052561D" w:rsidRPr="00A71031"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27</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Renew the Equity and Gender Commission members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Gender &amp; Equity Commission</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82364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Commission ren</w:t>
            </w:r>
            <w:r w:rsidR="00823640" w:rsidRPr="00A71031">
              <w:rPr>
                <w:rFonts w:ascii="Calibri" w:eastAsia="Times New Roman" w:hAnsi="Calibri" w:cs="Calibri"/>
                <w:color w:val="000000"/>
                <w:sz w:val="20"/>
                <w:szCs w:val="20"/>
                <w:lang w:val="en-US"/>
              </w:rPr>
              <w:t>e</w:t>
            </w:r>
            <w:r w:rsidRPr="00A71031">
              <w:rPr>
                <w:rFonts w:ascii="Calibri" w:eastAsia="Times New Roman" w:hAnsi="Calibri" w:cs="Calibri"/>
                <w:color w:val="000000"/>
                <w:sz w:val="20"/>
                <w:szCs w:val="20"/>
                <w:lang w:val="en-US"/>
              </w:rPr>
              <w:t>wed</w:t>
            </w:r>
          </w:p>
        </w:tc>
      </w:tr>
      <w:tr w:rsidR="0052561D" w:rsidRPr="00A71031" w:rsidTr="00A71031">
        <w:trPr>
          <w:trHeight w:val="76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28</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Develop the Gender &amp; Equity Action Plan 2018-2021</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2Q 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Gender &amp; Equity Commission</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Action plan developed</w:t>
            </w:r>
          </w:p>
        </w:tc>
      </w:tr>
      <w:tr w:rsidR="0052561D" w:rsidRPr="00760610" w:rsidTr="00A71031">
        <w:trPr>
          <w:trHeight w:val="102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29</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HR module development: Available HR individual information for all ISG staff and automatic indicators.</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A71031" w:rsidP="0052561D">
            <w:pPr>
              <w:spacing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HR</w:t>
            </w:r>
            <w:r w:rsidR="0052561D" w:rsidRPr="00A71031">
              <w:rPr>
                <w:rFonts w:ascii="Calibri" w:eastAsia="Times New Roman" w:hAnsi="Calibri" w:cs="Calibri"/>
                <w:color w:val="000000"/>
                <w:sz w:val="20"/>
                <w:szCs w:val="20"/>
                <w:lang w:val="en-US"/>
              </w:rPr>
              <w:t>/SRI</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New module available for all staff</w:t>
            </w:r>
          </w:p>
        </w:tc>
      </w:tr>
      <w:tr w:rsidR="0052561D" w:rsidRPr="00A71031" w:rsidTr="00A71031">
        <w:trPr>
          <w:trHeight w:val="255"/>
        </w:trPr>
        <w:tc>
          <w:tcPr>
            <w:tcW w:w="3502" w:type="dxa"/>
            <w:gridSpan w:val="2"/>
            <w:tcBorders>
              <w:top w:val="single" w:sz="4" w:space="0" w:color="auto"/>
              <w:left w:val="single" w:sz="4" w:space="0" w:color="auto"/>
              <w:bottom w:val="single" w:sz="4" w:space="0" w:color="auto"/>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Training</w:t>
            </w:r>
          </w:p>
        </w:tc>
        <w:tc>
          <w:tcPr>
            <w:tcW w:w="114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jc w:val="center"/>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1432" w:type="dxa"/>
            <w:tcBorders>
              <w:top w:val="nil"/>
              <w:left w:val="nil"/>
              <w:bottom w:val="nil"/>
              <w:right w:val="nil"/>
            </w:tcBorders>
            <w:shd w:val="clear" w:color="000000" w:fill="404040"/>
            <w:noWrap/>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c>
          <w:tcPr>
            <w:tcW w:w="3224" w:type="dxa"/>
            <w:tcBorders>
              <w:top w:val="nil"/>
              <w:left w:val="nil"/>
              <w:bottom w:val="nil"/>
              <w:right w:val="nil"/>
            </w:tcBorders>
            <w:shd w:val="clear" w:color="000000" w:fill="404040"/>
            <w:vAlign w:val="center"/>
            <w:hideMark/>
          </w:tcPr>
          <w:p w:rsidR="0052561D" w:rsidRPr="00A71031" w:rsidRDefault="0052561D" w:rsidP="0052561D">
            <w:pPr>
              <w:spacing w:line="240" w:lineRule="auto"/>
              <w:rPr>
                <w:rFonts w:ascii="Calibri" w:eastAsia="Times New Roman" w:hAnsi="Calibri" w:cs="Calibri"/>
                <w:b/>
                <w:bCs/>
                <w:color w:val="FFFFFF"/>
                <w:sz w:val="20"/>
                <w:szCs w:val="20"/>
                <w:lang w:val="en-US"/>
              </w:rPr>
            </w:pPr>
            <w:r w:rsidRPr="00A71031">
              <w:rPr>
                <w:rFonts w:ascii="Calibri" w:eastAsia="Times New Roman" w:hAnsi="Calibri" w:cs="Calibri"/>
                <w:b/>
                <w:bCs/>
                <w:color w:val="FFFFFF"/>
                <w:sz w:val="20"/>
                <w:szCs w:val="20"/>
                <w:lang w:val="en-US"/>
              </w:rPr>
              <w:t> </w:t>
            </w:r>
          </w:p>
        </w:tc>
      </w:tr>
      <w:tr w:rsidR="0052561D" w:rsidRPr="00A71031" w:rsidTr="00A71031">
        <w:trPr>
          <w:trHeight w:val="52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w:t>
            </w:r>
          </w:p>
        </w:tc>
        <w:tc>
          <w:tcPr>
            <w:tcW w:w="3159" w:type="dxa"/>
            <w:tcBorders>
              <w:top w:val="nil"/>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TITTLE ACTION</w:t>
            </w:r>
          </w:p>
        </w:tc>
        <w:tc>
          <w:tcPr>
            <w:tcW w:w="114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TIMEFRAME</w:t>
            </w:r>
          </w:p>
        </w:tc>
        <w:tc>
          <w:tcPr>
            <w:tcW w:w="1432" w:type="dxa"/>
            <w:tcBorders>
              <w:top w:val="single" w:sz="4" w:space="0" w:color="auto"/>
              <w:left w:val="nil"/>
              <w:bottom w:val="single" w:sz="4" w:space="0" w:color="auto"/>
              <w:right w:val="single" w:sz="4" w:space="0" w:color="auto"/>
            </w:tcBorders>
            <w:shd w:val="clear" w:color="000000" w:fill="A5A5A5"/>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COORDINATOR</w:t>
            </w:r>
          </w:p>
        </w:tc>
        <w:tc>
          <w:tcPr>
            <w:tcW w:w="3224" w:type="dxa"/>
            <w:tcBorders>
              <w:top w:val="single" w:sz="4" w:space="0" w:color="auto"/>
              <w:left w:val="nil"/>
              <w:bottom w:val="single" w:sz="4" w:space="0" w:color="auto"/>
              <w:right w:val="single" w:sz="4" w:space="0" w:color="auto"/>
            </w:tcBorders>
            <w:shd w:val="clear" w:color="000000" w:fill="A5A5A5"/>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INDICATORS/TARGET</w:t>
            </w:r>
          </w:p>
        </w:tc>
      </w:tr>
      <w:tr w:rsidR="0052561D" w:rsidRPr="00760610" w:rsidTr="00A71031">
        <w:trPr>
          <w:trHeight w:val="2295"/>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30</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Fully develop as University Research Institute (UPF and UB) in close collaboration with our mother Universities with capacity to promote our faculty to hold university positions and to ascribe and accredit postgraduate and other programs as the ISGlobal PhD program.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3Q 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Training Area</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82364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Strategy agreed </w:t>
            </w:r>
            <w:r w:rsidRPr="00A71031">
              <w:rPr>
                <w:rFonts w:ascii="Calibri" w:eastAsia="Times New Roman" w:hAnsi="Calibri" w:cs="Calibri"/>
                <w:color w:val="000000"/>
                <w:sz w:val="20"/>
                <w:szCs w:val="20"/>
                <w:lang w:val="en-US"/>
              </w:rPr>
              <w:br/>
            </w:r>
            <w:r w:rsidR="00823640" w:rsidRPr="00A71031">
              <w:rPr>
                <w:rFonts w:ascii="Calibri" w:eastAsia="Times New Roman" w:hAnsi="Calibri" w:cs="Calibri"/>
                <w:color w:val="000000"/>
                <w:sz w:val="20"/>
                <w:szCs w:val="20"/>
                <w:lang w:val="en-US"/>
              </w:rPr>
              <w:t xml:space="preserve">Number </w:t>
            </w:r>
            <w:r w:rsidRPr="00A71031">
              <w:rPr>
                <w:rFonts w:ascii="Calibri" w:eastAsia="Times New Roman" w:hAnsi="Calibri" w:cs="Calibri"/>
                <w:color w:val="000000"/>
                <w:sz w:val="20"/>
                <w:szCs w:val="20"/>
                <w:lang w:val="en-US"/>
              </w:rPr>
              <w:t>of E&amp;T university programs in place</w:t>
            </w:r>
            <w:r w:rsidRPr="00A71031">
              <w:rPr>
                <w:rFonts w:ascii="Calibri" w:eastAsia="Times New Roman" w:hAnsi="Calibri" w:cs="Calibri"/>
                <w:color w:val="000000"/>
                <w:sz w:val="20"/>
                <w:szCs w:val="20"/>
                <w:lang w:val="en-US"/>
              </w:rPr>
              <w:br/>
            </w:r>
            <w:r w:rsidR="00823640" w:rsidRPr="00A71031">
              <w:rPr>
                <w:rFonts w:ascii="Calibri" w:eastAsia="Times New Roman" w:hAnsi="Calibri" w:cs="Calibri"/>
                <w:color w:val="000000"/>
                <w:sz w:val="20"/>
                <w:szCs w:val="20"/>
                <w:lang w:val="en-US"/>
              </w:rPr>
              <w:t xml:space="preserve">Number </w:t>
            </w:r>
            <w:r w:rsidRPr="00A71031">
              <w:rPr>
                <w:rFonts w:ascii="Calibri" w:eastAsia="Times New Roman" w:hAnsi="Calibri" w:cs="Calibri"/>
                <w:color w:val="000000"/>
                <w:sz w:val="20"/>
                <w:szCs w:val="20"/>
                <w:lang w:val="en-US"/>
              </w:rPr>
              <w:t xml:space="preserve">of existing and new University positions </w:t>
            </w:r>
          </w:p>
        </w:tc>
      </w:tr>
      <w:tr w:rsidR="0052561D" w:rsidRPr="00760610" w:rsidTr="00A71031">
        <w:trPr>
          <w:trHeight w:val="255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lastRenderedPageBreak/>
              <w:t>31</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Strengthen the PhD program providing support and follow up to the PhD students, facilitating their international mobility and giving them access to training activities.</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4Q 2019</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Training Area</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823640" w:rsidP="00823640">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Number </w:t>
            </w:r>
            <w:r w:rsidR="0052561D" w:rsidRPr="00A71031">
              <w:rPr>
                <w:rFonts w:ascii="Calibri" w:eastAsia="Times New Roman" w:hAnsi="Calibri" w:cs="Calibri"/>
                <w:color w:val="000000"/>
                <w:sz w:val="20"/>
                <w:szCs w:val="20"/>
                <w:lang w:val="en-US"/>
              </w:rPr>
              <w:t>of PhDs &amp; P</w:t>
            </w:r>
            <w:r w:rsidRPr="00A71031">
              <w:rPr>
                <w:rFonts w:ascii="Calibri" w:eastAsia="Times New Roman" w:hAnsi="Calibri" w:cs="Calibri"/>
                <w:color w:val="000000"/>
                <w:sz w:val="20"/>
                <w:szCs w:val="20"/>
                <w:lang w:val="en-US"/>
              </w:rPr>
              <w:t>I</w:t>
            </w:r>
            <w:r w:rsidR="0052561D" w:rsidRPr="00A71031">
              <w:rPr>
                <w:rFonts w:ascii="Calibri" w:eastAsia="Times New Roman" w:hAnsi="Calibri" w:cs="Calibri"/>
                <w:color w:val="000000"/>
                <w:sz w:val="20"/>
                <w:szCs w:val="20"/>
                <w:lang w:val="en-US"/>
              </w:rPr>
              <w:t>s supported</w:t>
            </w:r>
            <w:r w:rsidR="0052561D" w:rsidRPr="00A71031">
              <w:rPr>
                <w:rFonts w:ascii="Calibri" w:eastAsia="Times New Roman" w:hAnsi="Calibri" w:cs="Calibri"/>
                <w:color w:val="000000"/>
                <w:sz w:val="20"/>
                <w:szCs w:val="20"/>
                <w:lang w:val="en-US"/>
              </w:rPr>
              <w:br/>
              <w:t>Annual follow up of PhDs completed</w:t>
            </w:r>
            <w:r w:rsidR="0052561D" w:rsidRPr="00A71031">
              <w:rPr>
                <w:rFonts w:ascii="Calibri" w:eastAsia="Times New Roman" w:hAnsi="Calibri" w:cs="Calibri"/>
                <w:color w:val="000000"/>
                <w:sz w:val="20"/>
                <w:szCs w:val="20"/>
                <w:lang w:val="en-US"/>
              </w:rPr>
              <w:br/>
            </w:r>
            <w:r w:rsidRPr="00A71031">
              <w:rPr>
                <w:rFonts w:ascii="Calibri" w:eastAsia="Times New Roman" w:hAnsi="Calibri" w:cs="Calibri"/>
                <w:color w:val="000000"/>
                <w:sz w:val="20"/>
                <w:szCs w:val="20"/>
                <w:lang w:val="en-US"/>
              </w:rPr>
              <w:t>Number</w:t>
            </w:r>
            <w:r w:rsidRPr="00A71031" w:rsidDel="00823640">
              <w:rPr>
                <w:rFonts w:ascii="Calibri" w:eastAsia="Times New Roman" w:hAnsi="Calibri" w:cs="Calibri"/>
                <w:color w:val="000000"/>
                <w:sz w:val="20"/>
                <w:szCs w:val="20"/>
                <w:lang w:val="en-US"/>
              </w:rPr>
              <w:t xml:space="preserve"> </w:t>
            </w:r>
            <w:r w:rsidR="0052561D" w:rsidRPr="00A71031">
              <w:rPr>
                <w:rFonts w:ascii="Calibri" w:eastAsia="Times New Roman" w:hAnsi="Calibri" w:cs="Calibri"/>
                <w:color w:val="000000"/>
                <w:sz w:val="20"/>
                <w:szCs w:val="20"/>
                <w:lang w:val="en-US"/>
              </w:rPr>
              <w:t>of training a</w:t>
            </w:r>
            <w:r w:rsidRPr="00A71031">
              <w:rPr>
                <w:rFonts w:ascii="Calibri" w:eastAsia="Times New Roman" w:hAnsi="Calibri" w:cs="Calibri"/>
                <w:color w:val="000000"/>
                <w:sz w:val="20"/>
                <w:szCs w:val="20"/>
                <w:lang w:val="en-US"/>
              </w:rPr>
              <w:t>c</w:t>
            </w:r>
            <w:r w:rsidR="0052561D" w:rsidRPr="00A71031">
              <w:rPr>
                <w:rFonts w:ascii="Calibri" w:eastAsia="Times New Roman" w:hAnsi="Calibri" w:cs="Calibri"/>
                <w:color w:val="000000"/>
                <w:sz w:val="20"/>
                <w:szCs w:val="20"/>
                <w:lang w:val="en-US"/>
              </w:rPr>
              <w:t xml:space="preserve">tivities for PhD implemented and </w:t>
            </w:r>
            <w:r w:rsidRPr="00A71031">
              <w:rPr>
                <w:rFonts w:ascii="Calibri" w:eastAsia="Times New Roman" w:hAnsi="Calibri" w:cs="Calibri"/>
                <w:color w:val="000000"/>
                <w:sz w:val="20"/>
                <w:szCs w:val="20"/>
                <w:lang w:val="en-US"/>
              </w:rPr>
              <w:t xml:space="preserve">number </w:t>
            </w:r>
            <w:r w:rsidR="0052561D" w:rsidRPr="00A71031">
              <w:rPr>
                <w:rFonts w:ascii="Calibri" w:eastAsia="Times New Roman" w:hAnsi="Calibri" w:cs="Calibri"/>
                <w:color w:val="000000"/>
                <w:sz w:val="20"/>
                <w:szCs w:val="20"/>
                <w:lang w:val="en-US"/>
              </w:rPr>
              <w:t>of PhDs participating in training activities</w:t>
            </w:r>
            <w:r w:rsidR="0052561D" w:rsidRPr="00A71031">
              <w:rPr>
                <w:rFonts w:ascii="Calibri" w:eastAsia="Times New Roman" w:hAnsi="Calibri" w:cs="Calibri"/>
                <w:color w:val="000000"/>
                <w:sz w:val="20"/>
                <w:szCs w:val="20"/>
                <w:lang w:val="en-US"/>
              </w:rPr>
              <w:br/>
            </w:r>
            <w:r w:rsidRPr="00A71031">
              <w:rPr>
                <w:rFonts w:ascii="Calibri" w:eastAsia="Times New Roman" w:hAnsi="Calibri" w:cs="Calibri"/>
                <w:color w:val="000000"/>
                <w:sz w:val="20"/>
                <w:szCs w:val="20"/>
                <w:lang w:val="en-US"/>
              </w:rPr>
              <w:t>Number</w:t>
            </w:r>
            <w:r w:rsidR="0052561D" w:rsidRPr="00A71031">
              <w:rPr>
                <w:rFonts w:ascii="Calibri" w:eastAsia="Times New Roman" w:hAnsi="Calibri" w:cs="Calibri"/>
                <w:color w:val="000000"/>
                <w:sz w:val="20"/>
                <w:szCs w:val="20"/>
                <w:lang w:val="en-US"/>
              </w:rPr>
              <w:t xml:space="preserve"> of PhD students in mobility and </w:t>
            </w:r>
            <w:r w:rsidRPr="00A71031">
              <w:rPr>
                <w:rFonts w:ascii="Calibri" w:eastAsia="Times New Roman" w:hAnsi="Calibri" w:cs="Calibri"/>
                <w:color w:val="000000"/>
                <w:sz w:val="20"/>
                <w:szCs w:val="20"/>
                <w:lang w:val="en-US"/>
              </w:rPr>
              <w:t xml:space="preserve">number </w:t>
            </w:r>
            <w:r w:rsidR="0052561D" w:rsidRPr="00A71031">
              <w:rPr>
                <w:rFonts w:ascii="Calibri" w:eastAsia="Times New Roman" w:hAnsi="Calibri" w:cs="Calibri"/>
                <w:color w:val="000000"/>
                <w:sz w:val="20"/>
                <w:szCs w:val="20"/>
                <w:lang w:val="en-US"/>
              </w:rPr>
              <w:t>of defended thesis with international mention</w:t>
            </w:r>
            <w:r w:rsidR="0052561D" w:rsidRPr="00A71031">
              <w:rPr>
                <w:rFonts w:ascii="Calibri" w:eastAsia="Times New Roman" w:hAnsi="Calibri" w:cs="Calibri"/>
                <w:color w:val="000000"/>
                <w:sz w:val="20"/>
                <w:szCs w:val="20"/>
                <w:lang w:val="en-US"/>
              </w:rPr>
              <w:br/>
            </w:r>
            <w:r w:rsidRPr="00A71031">
              <w:rPr>
                <w:rFonts w:ascii="Calibri" w:eastAsia="Times New Roman" w:hAnsi="Calibri" w:cs="Calibri"/>
                <w:color w:val="000000"/>
                <w:sz w:val="20"/>
                <w:szCs w:val="20"/>
                <w:lang w:val="en-US"/>
              </w:rPr>
              <w:t>Number</w:t>
            </w:r>
            <w:r w:rsidRPr="00A71031" w:rsidDel="00823640">
              <w:rPr>
                <w:rFonts w:ascii="Calibri" w:eastAsia="Times New Roman" w:hAnsi="Calibri" w:cs="Calibri"/>
                <w:color w:val="000000"/>
                <w:sz w:val="20"/>
                <w:szCs w:val="20"/>
                <w:lang w:val="en-US"/>
              </w:rPr>
              <w:t xml:space="preserve"> </w:t>
            </w:r>
            <w:r w:rsidR="0052561D" w:rsidRPr="00A71031">
              <w:rPr>
                <w:rFonts w:ascii="Calibri" w:eastAsia="Times New Roman" w:hAnsi="Calibri" w:cs="Calibri"/>
                <w:color w:val="000000"/>
                <w:sz w:val="20"/>
                <w:szCs w:val="20"/>
                <w:lang w:val="en-US"/>
              </w:rPr>
              <w:t xml:space="preserve">of PhD students and </w:t>
            </w:r>
            <w:r w:rsidRPr="00A71031">
              <w:rPr>
                <w:rFonts w:ascii="Calibri" w:eastAsia="Times New Roman" w:hAnsi="Calibri" w:cs="Calibri"/>
                <w:color w:val="000000"/>
                <w:sz w:val="20"/>
                <w:szCs w:val="20"/>
                <w:lang w:val="en-US"/>
              </w:rPr>
              <w:t>Number</w:t>
            </w:r>
            <w:r w:rsidRPr="00A71031" w:rsidDel="00823640">
              <w:rPr>
                <w:rFonts w:ascii="Calibri" w:eastAsia="Times New Roman" w:hAnsi="Calibri" w:cs="Calibri"/>
                <w:color w:val="000000"/>
                <w:sz w:val="20"/>
                <w:szCs w:val="20"/>
                <w:lang w:val="en-US"/>
              </w:rPr>
              <w:t xml:space="preserve"> </w:t>
            </w:r>
            <w:r w:rsidR="0052561D" w:rsidRPr="00A71031">
              <w:rPr>
                <w:rFonts w:ascii="Calibri" w:eastAsia="Times New Roman" w:hAnsi="Calibri" w:cs="Calibri"/>
                <w:color w:val="000000"/>
                <w:sz w:val="20"/>
                <w:szCs w:val="20"/>
                <w:lang w:val="en-US"/>
              </w:rPr>
              <w:t xml:space="preserve"> of thesis defended</w:t>
            </w:r>
          </w:p>
        </w:tc>
      </w:tr>
      <w:tr w:rsidR="0052561D" w:rsidRPr="00760610" w:rsidTr="00A71031">
        <w:trPr>
          <w:trHeight w:val="1530"/>
        </w:trPr>
        <w:tc>
          <w:tcPr>
            <w:tcW w:w="343" w:type="dxa"/>
            <w:tcBorders>
              <w:top w:val="nil"/>
              <w:left w:val="single" w:sz="4" w:space="0" w:color="auto"/>
              <w:bottom w:val="single" w:sz="4" w:space="0" w:color="auto"/>
              <w:right w:val="single" w:sz="4" w:space="0" w:color="auto"/>
            </w:tcBorders>
            <w:shd w:val="clear" w:color="000000" w:fill="D8D8D8"/>
            <w:noWrap/>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32</w:t>
            </w:r>
          </w:p>
        </w:tc>
        <w:tc>
          <w:tcPr>
            <w:tcW w:w="3159"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 xml:space="preserve">Provide access of ISGlobal staff to training programs, according to HHRR training policy to ensure continuous education and capacity strengthening of ISGlobal staff.  </w:t>
            </w:r>
          </w:p>
        </w:tc>
        <w:tc>
          <w:tcPr>
            <w:tcW w:w="1142" w:type="dxa"/>
            <w:tcBorders>
              <w:top w:val="nil"/>
              <w:left w:val="nil"/>
              <w:bottom w:val="single" w:sz="4" w:space="0" w:color="auto"/>
              <w:right w:val="single" w:sz="4" w:space="0" w:color="auto"/>
            </w:tcBorders>
            <w:shd w:val="clear" w:color="auto" w:fill="auto"/>
            <w:vAlign w:val="center"/>
            <w:hideMark/>
          </w:tcPr>
          <w:p w:rsidR="0052561D" w:rsidRPr="00A71031" w:rsidRDefault="0052561D" w:rsidP="0052561D">
            <w:pPr>
              <w:spacing w:line="240" w:lineRule="auto"/>
              <w:jc w:val="center"/>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1Q 2018</w:t>
            </w:r>
          </w:p>
        </w:tc>
        <w:tc>
          <w:tcPr>
            <w:tcW w:w="1432" w:type="dxa"/>
            <w:tcBorders>
              <w:top w:val="nil"/>
              <w:left w:val="nil"/>
              <w:bottom w:val="single" w:sz="4" w:space="0" w:color="auto"/>
              <w:right w:val="single" w:sz="4" w:space="0" w:color="auto"/>
            </w:tcBorders>
            <w:shd w:val="clear" w:color="auto" w:fill="auto"/>
            <w:vAlign w:val="center"/>
            <w:hideMark/>
          </w:tcPr>
          <w:p w:rsidR="0052561D" w:rsidRPr="00A71031" w:rsidRDefault="00A71031" w:rsidP="0052561D">
            <w:pPr>
              <w:spacing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H</w:t>
            </w:r>
            <w:r w:rsidR="0052561D" w:rsidRPr="00A71031">
              <w:rPr>
                <w:rFonts w:ascii="Calibri" w:eastAsia="Times New Roman" w:hAnsi="Calibri" w:cs="Calibri"/>
                <w:color w:val="000000"/>
                <w:sz w:val="20"/>
                <w:szCs w:val="20"/>
                <w:lang w:val="en-US"/>
              </w:rPr>
              <w:t>R</w:t>
            </w:r>
          </w:p>
        </w:tc>
        <w:tc>
          <w:tcPr>
            <w:tcW w:w="3224" w:type="dxa"/>
            <w:tcBorders>
              <w:top w:val="nil"/>
              <w:left w:val="nil"/>
              <w:bottom w:val="single" w:sz="4" w:space="0" w:color="auto"/>
              <w:right w:val="single" w:sz="4" w:space="0" w:color="auto"/>
            </w:tcBorders>
            <w:shd w:val="clear" w:color="auto" w:fill="auto"/>
            <w:vAlign w:val="center"/>
            <w:hideMark/>
          </w:tcPr>
          <w:p w:rsidR="0052561D" w:rsidRPr="00A71031" w:rsidRDefault="00823640" w:rsidP="0052561D">
            <w:pPr>
              <w:spacing w:line="240" w:lineRule="auto"/>
              <w:rPr>
                <w:rFonts w:ascii="Calibri" w:eastAsia="Times New Roman" w:hAnsi="Calibri" w:cs="Calibri"/>
                <w:color w:val="000000"/>
                <w:sz w:val="20"/>
                <w:szCs w:val="20"/>
                <w:lang w:val="en-US"/>
              </w:rPr>
            </w:pPr>
            <w:r w:rsidRPr="00A71031">
              <w:rPr>
                <w:rFonts w:ascii="Calibri" w:eastAsia="Times New Roman" w:hAnsi="Calibri" w:cs="Calibri"/>
                <w:color w:val="000000"/>
                <w:sz w:val="20"/>
                <w:szCs w:val="20"/>
                <w:lang w:val="en-US"/>
              </w:rPr>
              <w:t>Number</w:t>
            </w:r>
            <w:r w:rsidR="0052561D" w:rsidRPr="00A71031">
              <w:rPr>
                <w:rFonts w:ascii="Calibri" w:eastAsia="Times New Roman" w:hAnsi="Calibri" w:cs="Calibri"/>
                <w:color w:val="000000"/>
                <w:sz w:val="20"/>
                <w:szCs w:val="20"/>
                <w:lang w:val="en-US"/>
              </w:rPr>
              <w:t xml:space="preserve"> of staff training activities supported</w:t>
            </w:r>
            <w:r w:rsidR="0052561D" w:rsidRPr="00A71031">
              <w:rPr>
                <w:rFonts w:ascii="Calibri" w:eastAsia="Times New Roman" w:hAnsi="Calibri" w:cs="Calibri"/>
                <w:color w:val="000000"/>
                <w:sz w:val="20"/>
                <w:szCs w:val="20"/>
                <w:lang w:val="en-US"/>
              </w:rPr>
              <w:br/>
              <w:t>Number of ISGlobal people attending Intervals courses</w:t>
            </w:r>
          </w:p>
        </w:tc>
      </w:tr>
    </w:tbl>
    <w:p w:rsidR="00786645" w:rsidRPr="00A71031" w:rsidRDefault="00786645" w:rsidP="002B5099">
      <w:pPr>
        <w:jc w:val="both"/>
        <w:rPr>
          <w:rFonts w:ascii="Georgia" w:hAnsi="Georgia"/>
          <w:lang w:val="en-US"/>
        </w:rPr>
      </w:pPr>
    </w:p>
    <w:p w:rsidR="00786645" w:rsidRPr="00A71031" w:rsidRDefault="00786645" w:rsidP="002B5099">
      <w:pPr>
        <w:jc w:val="both"/>
        <w:rPr>
          <w:rFonts w:ascii="Georgia" w:hAnsi="Georgia"/>
          <w:lang w:val="en-US"/>
        </w:rPr>
      </w:pPr>
    </w:p>
    <w:p w:rsidR="00786645" w:rsidRPr="00A71031" w:rsidRDefault="00786645" w:rsidP="002B5099">
      <w:pPr>
        <w:jc w:val="both"/>
        <w:rPr>
          <w:rFonts w:ascii="Georgia" w:hAnsi="Georgia"/>
          <w:lang w:val="en-US"/>
        </w:rPr>
      </w:pPr>
    </w:p>
    <w:p w:rsidR="00786645" w:rsidRPr="00A71031" w:rsidRDefault="00786645" w:rsidP="002B5099">
      <w:pPr>
        <w:jc w:val="both"/>
        <w:rPr>
          <w:rFonts w:ascii="Georgia" w:hAnsi="Georgia"/>
          <w:lang w:val="en-US"/>
        </w:rPr>
      </w:pPr>
    </w:p>
    <w:p w:rsidR="00A07D62" w:rsidRPr="00A71031" w:rsidRDefault="00A07D62" w:rsidP="002B5099">
      <w:pPr>
        <w:jc w:val="both"/>
        <w:rPr>
          <w:rFonts w:ascii="Georgia" w:hAnsi="Georgia"/>
          <w:lang w:val="en-US"/>
        </w:rPr>
      </w:pPr>
    </w:p>
    <w:p w:rsidR="00A07D62" w:rsidRPr="00A71031" w:rsidRDefault="00360D09" w:rsidP="002B5099">
      <w:pPr>
        <w:jc w:val="both"/>
        <w:rPr>
          <w:rFonts w:ascii="Georgia" w:hAnsi="Georgia"/>
          <w:lang w:val="en-US"/>
        </w:rPr>
      </w:pPr>
      <w:r w:rsidRPr="00A71031">
        <w:rPr>
          <w:rFonts w:ascii="Georgia" w:hAnsi="Georgia"/>
          <w:lang w:val="en-US"/>
        </w:rPr>
        <w:br w:type="page"/>
      </w:r>
    </w:p>
    <w:p w:rsidR="005565C1" w:rsidRPr="00A71031" w:rsidRDefault="005565C1" w:rsidP="005565C1">
      <w:pPr>
        <w:pBdr>
          <w:bottom w:val="single" w:sz="4" w:space="1" w:color="auto"/>
        </w:pBdr>
        <w:tabs>
          <w:tab w:val="right" w:leader="dot" w:pos="7371"/>
        </w:tabs>
        <w:jc w:val="both"/>
        <w:rPr>
          <w:rFonts w:ascii="Georgia" w:hAnsi="Georgia"/>
          <w:b/>
          <w:lang w:val="en-US"/>
        </w:rPr>
      </w:pPr>
      <w:r w:rsidRPr="00A71031">
        <w:rPr>
          <w:rFonts w:ascii="Georgia" w:hAnsi="Georgia"/>
          <w:b/>
          <w:lang w:val="en-US"/>
        </w:rPr>
        <w:lastRenderedPageBreak/>
        <w:t>4. ACTION PLAN FOLLOW-UP</w:t>
      </w:r>
    </w:p>
    <w:p w:rsidR="005565C1" w:rsidRPr="00A71031" w:rsidRDefault="005565C1" w:rsidP="005565C1">
      <w:pPr>
        <w:jc w:val="both"/>
        <w:rPr>
          <w:rFonts w:ascii="Georgia" w:hAnsi="Georgia"/>
          <w:lang w:val="en-US"/>
        </w:rPr>
      </w:pPr>
    </w:p>
    <w:p w:rsidR="005565C1" w:rsidRPr="00A71031" w:rsidRDefault="005565C1" w:rsidP="00786645">
      <w:pPr>
        <w:spacing w:line="240" w:lineRule="auto"/>
        <w:jc w:val="both"/>
        <w:rPr>
          <w:rFonts w:ascii="Georgia" w:hAnsi="Georgia"/>
          <w:lang w:val="en-US"/>
        </w:rPr>
      </w:pPr>
      <w:r w:rsidRPr="00A71031">
        <w:rPr>
          <w:rFonts w:ascii="Georgia" w:hAnsi="Georgia"/>
          <w:lang w:val="en-US"/>
        </w:rPr>
        <w:t xml:space="preserve">The </w:t>
      </w:r>
      <w:r w:rsidR="002F5875" w:rsidRPr="00A71031">
        <w:rPr>
          <w:rFonts w:ascii="Georgia" w:hAnsi="Georgia"/>
          <w:lang w:val="en-US"/>
        </w:rPr>
        <w:t xml:space="preserve">Monitoring Committee </w:t>
      </w:r>
      <w:r w:rsidRPr="00A71031">
        <w:rPr>
          <w:rFonts w:ascii="Georgia" w:hAnsi="Georgia"/>
          <w:lang w:val="en-US"/>
        </w:rPr>
        <w:t xml:space="preserve">will report on the </w:t>
      </w:r>
      <w:r w:rsidR="009C3894" w:rsidRPr="00A71031">
        <w:rPr>
          <w:rFonts w:ascii="Georgia" w:hAnsi="Georgia"/>
          <w:lang w:val="en-US"/>
        </w:rPr>
        <w:t xml:space="preserve">implementation of the HR </w:t>
      </w:r>
      <w:r w:rsidRPr="00A71031">
        <w:rPr>
          <w:rFonts w:ascii="Georgia" w:hAnsi="Georgia"/>
          <w:lang w:val="en-US"/>
        </w:rPr>
        <w:t xml:space="preserve">Action Plan to the </w:t>
      </w:r>
      <w:r w:rsidR="009C3894" w:rsidRPr="00A71031">
        <w:rPr>
          <w:rFonts w:ascii="Georgia" w:hAnsi="Georgia"/>
          <w:lang w:val="en-US"/>
        </w:rPr>
        <w:t xml:space="preserve">Directorate </w:t>
      </w:r>
      <w:r w:rsidRPr="00A71031">
        <w:rPr>
          <w:rFonts w:ascii="Georgia" w:hAnsi="Georgia"/>
          <w:lang w:val="en-US"/>
        </w:rPr>
        <w:t xml:space="preserve">twice a year. It will also be responsible </w:t>
      </w:r>
      <w:r w:rsidR="00CA3735" w:rsidRPr="00A71031">
        <w:rPr>
          <w:rFonts w:ascii="Georgia" w:hAnsi="Georgia"/>
          <w:lang w:val="en-US"/>
        </w:rPr>
        <w:t>for</w:t>
      </w:r>
      <w:r w:rsidRPr="00A71031">
        <w:rPr>
          <w:rFonts w:ascii="Georgia" w:hAnsi="Georgia"/>
          <w:lang w:val="en-US"/>
        </w:rPr>
        <w:t xml:space="preserve"> the follow-up of the progress of the Action Plan and will propose adjustments when</w:t>
      </w:r>
      <w:r w:rsidR="002F5875" w:rsidRPr="00A71031">
        <w:rPr>
          <w:rFonts w:ascii="Georgia" w:hAnsi="Georgia"/>
          <w:lang w:val="en-US"/>
        </w:rPr>
        <w:t xml:space="preserve"> needed</w:t>
      </w:r>
      <w:r w:rsidRPr="00A71031">
        <w:rPr>
          <w:rFonts w:ascii="Georgia" w:hAnsi="Georgia"/>
          <w:lang w:val="en-US"/>
        </w:rPr>
        <w:t>.</w:t>
      </w:r>
    </w:p>
    <w:p w:rsidR="005565C1" w:rsidRPr="00A71031" w:rsidRDefault="005565C1" w:rsidP="00786645">
      <w:pPr>
        <w:spacing w:line="240" w:lineRule="auto"/>
        <w:jc w:val="both"/>
        <w:rPr>
          <w:rFonts w:ascii="Georgia" w:hAnsi="Georgia"/>
          <w:lang w:val="en-US"/>
        </w:rPr>
      </w:pPr>
    </w:p>
    <w:p w:rsidR="005565C1" w:rsidRPr="00A71031" w:rsidRDefault="005565C1" w:rsidP="00786645">
      <w:pPr>
        <w:spacing w:line="240" w:lineRule="auto"/>
        <w:jc w:val="both"/>
        <w:rPr>
          <w:rFonts w:ascii="Georgia" w:hAnsi="Georgia"/>
          <w:lang w:val="en-US"/>
        </w:rPr>
      </w:pPr>
      <w:r w:rsidRPr="00A71031">
        <w:rPr>
          <w:rFonts w:ascii="Georgia" w:hAnsi="Georgia"/>
          <w:lang w:val="en-US"/>
        </w:rPr>
        <w:t>As stated in 5 of the HRS4R, there will be a</w:t>
      </w:r>
      <w:r w:rsidR="009800C9" w:rsidRPr="00A71031">
        <w:rPr>
          <w:rFonts w:ascii="Georgia" w:hAnsi="Georgia"/>
          <w:lang w:val="en-US"/>
        </w:rPr>
        <w:t>n</w:t>
      </w:r>
      <w:r w:rsidRPr="00A71031">
        <w:rPr>
          <w:rFonts w:ascii="Georgia" w:hAnsi="Georgia"/>
          <w:lang w:val="en-US"/>
        </w:rPr>
        <w:t xml:space="preserve"> </w:t>
      </w:r>
      <w:r w:rsidR="009800C9" w:rsidRPr="00A71031">
        <w:rPr>
          <w:rFonts w:ascii="Georgia" w:hAnsi="Georgia"/>
          <w:lang w:val="en-US"/>
        </w:rPr>
        <w:t>external evaluation on 2020</w:t>
      </w:r>
      <w:r w:rsidRPr="00A71031">
        <w:rPr>
          <w:rFonts w:ascii="Georgia" w:hAnsi="Georgia"/>
          <w:lang w:val="en-US"/>
        </w:rPr>
        <w:t xml:space="preserve">. The working group will also be </w:t>
      </w:r>
      <w:r w:rsidR="0039557E" w:rsidRPr="00A71031">
        <w:rPr>
          <w:rFonts w:ascii="Georgia" w:hAnsi="Georgia"/>
          <w:lang w:val="en-US"/>
        </w:rPr>
        <w:t xml:space="preserve">responsible for </w:t>
      </w:r>
      <w:r w:rsidRPr="00A71031">
        <w:rPr>
          <w:rFonts w:ascii="Georgia" w:hAnsi="Georgia"/>
          <w:lang w:val="en-US"/>
        </w:rPr>
        <w:t>prepar</w:t>
      </w:r>
      <w:r w:rsidR="0039557E" w:rsidRPr="00A71031">
        <w:rPr>
          <w:rFonts w:ascii="Georgia" w:hAnsi="Georgia"/>
          <w:lang w:val="en-US"/>
        </w:rPr>
        <w:t>ing</w:t>
      </w:r>
      <w:r w:rsidRPr="00A71031">
        <w:rPr>
          <w:rFonts w:ascii="Georgia" w:hAnsi="Georgia"/>
          <w:lang w:val="en-US"/>
        </w:rPr>
        <w:t xml:space="preserve"> and facilitat</w:t>
      </w:r>
      <w:r w:rsidR="0039557E" w:rsidRPr="00A71031">
        <w:rPr>
          <w:rFonts w:ascii="Georgia" w:hAnsi="Georgia"/>
          <w:lang w:val="en-US"/>
        </w:rPr>
        <w:t>ing</w:t>
      </w:r>
      <w:r w:rsidRPr="00A71031">
        <w:rPr>
          <w:rFonts w:ascii="Georgia" w:hAnsi="Georgia"/>
          <w:lang w:val="en-US"/>
        </w:rPr>
        <w:t xml:space="preserve"> the external review.</w:t>
      </w:r>
    </w:p>
    <w:p w:rsidR="00803E7D" w:rsidRPr="00A71031" w:rsidRDefault="00803E7D" w:rsidP="00161A52">
      <w:pPr>
        <w:rPr>
          <w:rFonts w:ascii="Georgia" w:hAnsi="Georgia"/>
          <w:lang w:val="en-US"/>
        </w:rPr>
      </w:pPr>
      <w:bookmarkStart w:id="0" w:name="_GoBack"/>
      <w:bookmarkEnd w:id="0"/>
    </w:p>
    <w:sectPr w:rsidR="00803E7D" w:rsidRPr="00A71031" w:rsidSect="00AF3BBD">
      <w:headerReference w:type="default" r:id="rId10"/>
      <w:footerReference w:type="default" r:id="rId11"/>
      <w:headerReference w:type="first" r:id="rId12"/>
      <w:pgSz w:w="11900" w:h="16840"/>
      <w:pgMar w:top="1807" w:right="1516" w:bottom="2614" w:left="2460" w:header="436"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23A14D" w15:done="0"/>
  <w15:commentEx w15:paraId="69EFEC0C" w15:done="0"/>
  <w15:commentEx w15:paraId="343F89D6" w15:done="0"/>
  <w15:commentEx w15:paraId="0497ABCA" w15:done="0"/>
  <w15:commentEx w15:paraId="49A61E14" w15:done="0"/>
  <w15:commentEx w15:paraId="04DCB9D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283" w:rsidRDefault="00882283" w:rsidP="003F653E">
      <w:r>
        <w:separator/>
      </w:r>
    </w:p>
  </w:endnote>
  <w:endnote w:type="continuationSeparator" w:id="0">
    <w:p w:rsidR="00882283" w:rsidRDefault="00882283" w:rsidP="003F65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3BB" w:rsidRPr="00C36FEC" w:rsidRDefault="00B40131">
    <w:pPr>
      <w:pStyle w:val="Piedepgina"/>
      <w:jc w:val="right"/>
      <w:rPr>
        <w:rFonts w:ascii="Georgia" w:hAnsi="Georgia"/>
        <w:i/>
        <w:sz w:val="18"/>
        <w:szCs w:val="18"/>
      </w:rPr>
    </w:pPr>
    <w:r w:rsidRPr="00C36FEC">
      <w:rPr>
        <w:rFonts w:ascii="Georgia" w:hAnsi="Georgia"/>
        <w:i/>
        <w:sz w:val="18"/>
        <w:szCs w:val="18"/>
      </w:rPr>
      <w:fldChar w:fldCharType="begin"/>
    </w:r>
    <w:r w:rsidR="00E253BB" w:rsidRPr="00C36FEC">
      <w:rPr>
        <w:rFonts w:ascii="Georgia" w:hAnsi="Georgia"/>
        <w:i/>
        <w:sz w:val="18"/>
        <w:szCs w:val="18"/>
      </w:rPr>
      <w:instrText xml:space="preserve"> PAGE   \* MERGEFORMAT </w:instrText>
    </w:r>
    <w:r w:rsidRPr="00C36FEC">
      <w:rPr>
        <w:rFonts w:ascii="Georgia" w:hAnsi="Georgia"/>
        <w:i/>
        <w:sz w:val="18"/>
        <w:szCs w:val="18"/>
      </w:rPr>
      <w:fldChar w:fldCharType="separate"/>
    </w:r>
    <w:r w:rsidR="00760610">
      <w:rPr>
        <w:rFonts w:ascii="Georgia" w:hAnsi="Georgia"/>
        <w:i/>
        <w:noProof/>
        <w:sz w:val="18"/>
        <w:szCs w:val="18"/>
      </w:rPr>
      <w:t>9</w:t>
    </w:r>
    <w:r w:rsidRPr="00C36FEC">
      <w:rPr>
        <w:rFonts w:ascii="Georgia" w:hAnsi="Georgia"/>
        <w:i/>
        <w:sz w:val="18"/>
        <w:szCs w:val="18"/>
      </w:rPr>
      <w:fldChar w:fldCharType="end"/>
    </w:r>
  </w:p>
  <w:p w:rsidR="00E253BB" w:rsidRDefault="00E253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283" w:rsidRDefault="00882283" w:rsidP="003F653E">
      <w:r>
        <w:separator/>
      </w:r>
    </w:p>
  </w:footnote>
  <w:footnote w:type="continuationSeparator" w:id="0">
    <w:p w:rsidR="00882283" w:rsidRDefault="00882283" w:rsidP="003F6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3BB" w:rsidRPr="0046433E" w:rsidRDefault="00E253BB" w:rsidP="00C36FEC">
    <w:pPr>
      <w:pStyle w:val="Piedepgina"/>
      <w:rPr>
        <w:rFonts w:ascii="Georgia" w:hAnsi="Georgia"/>
        <w:i/>
        <w:sz w:val="18"/>
        <w:szCs w:val="18"/>
        <w:lang w:val="en-US"/>
      </w:rPr>
    </w:pPr>
    <w:r>
      <w:rPr>
        <w:noProof/>
        <w:lang w:val="es-ES"/>
      </w:rPr>
      <w:drawing>
        <wp:anchor distT="0" distB="0" distL="114300" distR="114300" simplePos="0" relativeHeight="251657728" behindDoc="0" locked="0" layoutInCell="1" allowOverlap="1">
          <wp:simplePos x="0" y="0"/>
          <wp:positionH relativeFrom="column">
            <wp:posOffset>3849370</wp:posOffset>
          </wp:positionH>
          <wp:positionV relativeFrom="paragraph">
            <wp:posOffset>27305</wp:posOffset>
          </wp:positionV>
          <wp:extent cx="1181100" cy="485775"/>
          <wp:effectExtent l="1905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81100" cy="485775"/>
                  </a:xfrm>
                  <a:prstGeom prst="rect">
                    <a:avLst/>
                  </a:prstGeom>
                  <a:noFill/>
                  <a:ln w="9525">
                    <a:noFill/>
                    <a:miter lim="800000"/>
                    <a:headEnd/>
                    <a:tailEnd/>
                  </a:ln>
                </pic:spPr>
              </pic:pic>
            </a:graphicData>
          </a:graphic>
        </wp:anchor>
      </w:drawing>
    </w:r>
    <w:r w:rsidRPr="0046433E">
      <w:rPr>
        <w:rFonts w:ascii="Georgia" w:hAnsi="Georgia"/>
        <w:i/>
        <w:sz w:val="18"/>
        <w:szCs w:val="18"/>
        <w:lang w:val="en-US"/>
      </w:rPr>
      <w:t xml:space="preserve">ISGLOBAL_HRS4R </w:t>
    </w:r>
    <w:r w:rsidRPr="007F3895">
      <w:rPr>
        <w:rFonts w:ascii="Georgia" w:hAnsi="Georgia"/>
        <w:i/>
        <w:sz w:val="18"/>
        <w:szCs w:val="18"/>
        <w:lang w:val="en-GB"/>
      </w:rPr>
      <w:t>Action</w:t>
    </w:r>
    <w:r w:rsidRPr="0046433E">
      <w:rPr>
        <w:rFonts w:ascii="Georgia" w:hAnsi="Georgia"/>
        <w:i/>
        <w:sz w:val="18"/>
        <w:szCs w:val="18"/>
        <w:lang w:val="en-US"/>
      </w:rPr>
      <w:t xml:space="preserve"> Plan 201</w:t>
    </w:r>
    <w:r w:rsidR="00F4690D" w:rsidRPr="0046433E">
      <w:rPr>
        <w:rFonts w:ascii="Georgia" w:hAnsi="Georgia"/>
        <w:i/>
        <w:sz w:val="18"/>
        <w:szCs w:val="18"/>
        <w:lang w:val="en-US"/>
      </w:rPr>
      <w:t>8-2020</w:t>
    </w:r>
    <w:r w:rsidR="0046433E">
      <w:rPr>
        <w:rFonts w:ascii="Georgia" w:hAnsi="Georgia"/>
        <w:i/>
        <w:sz w:val="18"/>
        <w:szCs w:val="18"/>
        <w:lang w:val="en-US"/>
      </w:rPr>
      <w:t xml:space="preserve"> v</w:t>
    </w:r>
    <w:r w:rsidR="0046433E" w:rsidRPr="0046433E">
      <w:rPr>
        <w:rFonts w:ascii="Georgia" w:hAnsi="Georgia"/>
        <w:i/>
        <w:sz w:val="18"/>
        <w:szCs w:val="18"/>
        <w:lang w:val="en-US"/>
      </w:rPr>
      <w:t>_2</w:t>
    </w:r>
    <w:r w:rsidRPr="0046433E">
      <w:rPr>
        <w:rFonts w:ascii="Georgia" w:hAnsi="Georgia"/>
        <w:i/>
        <w:sz w:val="18"/>
        <w:szCs w:val="18"/>
        <w:lang w:val="en-US"/>
      </w:rPr>
      <w:t xml:space="preserve">                 </w:t>
    </w:r>
    <w:r w:rsidR="00B40131" w:rsidRPr="00B40131">
      <w:rPr>
        <w:noProof/>
        <w:lang w:val="es-ES"/>
      </w:rPr>
    </w:r>
    <w:r w:rsidR="00B40131" w:rsidRPr="00B40131">
      <w:rPr>
        <w:noProof/>
        <w:lang w:val="es-ES"/>
      </w:rPr>
      <w:pict>
        <v:rect id="AutoShape 1" o:spid="_x0000_s4098" style="width:24pt;height:24pt;visibility:visible;mso-position-horizontal-relative:char;mso-position-vertical-relative:line" filled="f" stroked="f">
          <o:lock v:ext="edit" aspectratio="t"/>
          <w10:wrap type="none"/>
          <w10:anchorlock/>
        </v:rect>
      </w:pict>
    </w:r>
    <w:r w:rsidRPr="0046433E">
      <w:rPr>
        <w:lang w:val="en-US"/>
      </w:rPr>
      <w:t xml:space="preserve"> </w:t>
    </w:r>
    <w:r w:rsidR="00B40131" w:rsidRPr="00B40131">
      <w:rPr>
        <w:noProof/>
        <w:lang w:val="es-ES"/>
      </w:rPr>
    </w:r>
    <w:r w:rsidR="00B40131" w:rsidRPr="00B40131">
      <w:rPr>
        <w:noProof/>
        <w:lang w:val="es-ES"/>
      </w:rPr>
      <w:pict>
        <v:rect id="AutoShape 2" o:spid="_x0000_s4097" style="width:24pt;height:24pt;visibility:visible;mso-position-horizontal-relative:char;mso-position-vertical-relative:line" filled="f" stroked="f">
          <o:lock v:ext="edit" aspectratio="t"/>
          <w10:wrap type="none"/>
          <w10:anchorlock/>
        </v:rect>
      </w:pict>
    </w:r>
    <w:r w:rsidRPr="0046433E">
      <w:rPr>
        <w:lang w:val="en-US"/>
      </w:rPr>
      <w:t xml:space="preserve">         </w:t>
    </w:r>
  </w:p>
  <w:p w:rsidR="00E253BB" w:rsidRPr="0046433E" w:rsidRDefault="00E253BB" w:rsidP="00C36FEC">
    <w:pPr>
      <w:pStyle w:val="Piedepgina"/>
      <w:rPr>
        <w:lang w:val="en-US"/>
      </w:rPr>
    </w:pPr>
  </w:p>
  <w:p w:rsidR="00E253BB" w:rsidRPr="0046433E" w:rsidRDefault="00E253BB">
    <w:pPr>
      <w:pStyle w:val="Encabezado"/>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3BB" w:rsidRDefault="00E253BB" w:rsidP="003B3B3A">
    <w:pPr>
      <w:pStyle w:val="Encabezado"/>
      <w:ind w:left="-1985"/>
    </w:pPr>
  </w:p>
  <w:p w:rsidR="00E253BB" w:rsidRDefault="00E253BB">
    <w:pPr>
      <w:pStyle w:val="Encabezado"/>
    </w:pPr>
  </w:p>
  <w:p w:rsidR="00E253BB" w:rsidRDefault="00E253BB">
    <w:pPr>
      <w:pStyle w:val="Encabezado"/>
    </w:pPr>
  </w:p>
  <w:p w:rsidR="00E253BB" w:rsidRDefault="00E253BB">
    <w:pPr>
      <w:pStyle w:val="Encabezado"/>
    </w:pPr>
  </w:p>
  <w:p w:rsidR="00E253BB" w:rsidRDefault="00E66EE1" w:rsidP="003B3B3A">
    <w:pPr>
      <w:pStyle w:val="Encabezado"/>
    </w:pPr>
    <w:r>
      <w:rPr>
        <w:noProof/>
        <w:lang w:val="es-ES"/>
      </w:rPr>
      <w:drawing>
        <wp:anchor distT="0" distB="0" distL="114300" distR="114300" simplePos="0" relativeHeight="251658752" behindDoc="1" locked="0" layoutInCell="1" allowOverlap="1">
          <wp:simplePos x="0" y="0"/>
          <wp:positionH relativeFrom="column">
            <wp:posOffset>-4076700</wp:posOffset>
          </wp:positionH>
          <wp:positionV relativeFrom="paragraph">
            <wp:posOffset>3866515</wp:posOffset>
          </wp:positionV>
          <wp:extent cx="10191750" cy="8639175"/>
          <wp:effectExtent l="0" t="0" r="0" b="0"/>
          <wp:wrapNone/>
          <wp:docPr id="3" name="2 Imagen" descr="fons I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s ISG.png"/>
                  <pic:cNvPicPr/>
                </pic:nvPicPr>
                <pic:blipFill>
                  <a:blip r:embed="rId1"/>
                  <a:stretch>
                    <a:fillRect/>
                  </a:stretch>
                </pic:blipFill>
                <pic:spPr>
                  <a:xfrm>
                    <a:off x="0" y="0"/>
                    <a:ext cx="10191750" cy="86391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02B8"/>
    <w:multiLevelType w:val="hybridMultilevel"/>
    <w:tmpl w:val="13DADC66"/>
    <w:lvl w:ilvl="0" w:tplc="B14E779C">
      <w:start w:val="1"/>
      <w:numFmt w:val="decimal"/>
      <w:lvlText w:val="%1)"/>
      <w:lvlJc w:val="left"/>
      <w:pPr>
        <w:tabs>
          <w:tab w:val="num" w:pos="720"/>
        </w:tabs>
        <w:ind w:left="720" w:hanging="360"/>
      </w:pPr>
    </w:lvl>
    <w:lvl w:ilvl="1" w:tplc="1F1CEB8E" w:tentative="1">
      <w:start w:val="1"/>
      <w:numFmt w:val="decimal"/>
      <w:lvlText w:val="%2)"/>
      <w:lvlJc w:val="left"/>
      <w:pPr>
        <w:tabs>
          <w:tab w:val="num" w:pos="1440"/>
        </w:tabs>
        <w:ind w:left="1440" w:hanging="360"/>
      </w:pPr>
    </w:lvl>
    <w:lvl w:ilvl="2" w:tplc="35FEC9AE" w:tentative="1">
      <w:start w:val="1"/>
      <w:numFmt w:val="decimal"/>
      <w:lvlText w:val="%3)"/>
      <w:lvlJc w:val="left"/>
      <w:pPr>
        <w:tabs>
          <w:tab w:val="num" w:pos="2160"/>
        </w:tabs>
        <w:ind w:left="2160" w:hanging="360"/>
      </w:pPr>
    </w:lvl>
    <w:lvl w:ilvl="3" w:tplc="CC686E70" w:tentative="1">
      <w:start w:val="1"/>
      <w:numFmt w:val="decimal"/>
      <w:lvlText w:val="%4)"/>
      <w:lvlJc w:val="left"/>
      <w:pPr>
        <w:tabs>
          <w:tab w:val="num" w:pos="2880"/>
        </w:tabs>
        <w:ind w:left="2880" w:hanging="360"/>
      </w:pPr>
    </w:lvl>
    <w:lvl w:ilvl="4" w:tplc="4CBE9CF8" w:tentative="1">
      <w:start w:val="1"/>
      <w:numFmt w:val="decimal"/>
      <w:lvlText w:val="%5)"/>
      <w:lvlJc w:val="left"/>
      <w:pPr>
        <w:tabs>
          <w:tab w:val="num" w:pos="3600"/>
        </w:tabs>
        <w:ind w:left="3600" w:hanging="360"/>
      </w:pPr>
    </w:lvl>
    <w:lvl w:ilvl="5" w:tplc="76F03FD0" w:tentative="1">
      <w:start w:val="1"/>
      <w:numFmt w:val="decimal"/>
      <w:lvlText w:val="%6)"/>
      <w:lvlJc w:val="left"/>
      <w:pPr>
        <w:tabs>
          <w:tab w:val="num" w:pos="4320"/>
        </w:tabs>
        <w:ind w:left="4320" w:hanging="360"/>
      </w:pPr>
    </w:lvl>
    <w:lvl w:ilvl="6" w:tplc="80ACD486" w:tentative="1">
      <w:start w:val="1"/>
      <w:numFmt w:val="decimal"/>
      <w:lvlText w:val="%7)"/>
      <w:lvlJc w:val="left"/>
      <w:pPr>
        <w:tabs>
          <w:tab w:val="num" w:pos="5040"/>
        </w:tabs>
        <w:ind w:left="5040" w:hanging="360"/>
      </w:pPr>
    </w:lvl>
    <w:lvl w:ilvl="7" w:tplc="CC8E0B3E" w:tentative="1">
      <w:start w:val="1"/>
      <w:numFmt w:val="decimal"/>
      <w:lvlText w:val="%8)"/>
      <w:lvlJc w:val="left"/>
      <w:pPr>
        <w:tabs>
          <w:tab w:val="num" w:pos="5760"/>
        </w:tabs>
        <w:ind w:left="5760" w:hanging="360"/>
      </w:pPr>
    </w:lvl>
    <w:lvl w:ilvl="8" w:tplc="9D24E5EA" w:tentative="1">
      <w:start w:val="1"/>
      <w:numFmt w:val="decimal"/>
      <w:lvlText w:val="%9)"/>
      <w:lvlJc w:val="left"/>
      <w:pPr>
        <w:tabs>
          <w:tab w:val="num" w:pos="6480"/>
        </w:tabs>
        <w:ind w:left="6480" w:hanging="360"/>
      </w:pPr>
    </w:lvl>
  </w:abstractNum>
  <w:abstractNum w:abstractNumId="1">
    <w:nsid w:val="11272F22"/>
    <w:multiLevelType w:val="hybridMultilevel"/>
    <w:tmpl w:val="F1586FCE"/>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54E06A8"/>
    <w:multiLevelType w:val="multilevel"/>
    <w:tmpl w:val="6F243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94EF4"/>
    <w:multiLevelType w:val="multilevel"/>
    <w:tmpl w:val="44828EB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26A7072A"/>
    <w:multiLevelType w:val="hybridMultilevel"/>
    <w:tmpl w:val="F57AFD3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CEC0750"/>
    <w:multiLevelType w:val="hybridMultilevel"/>
    <w:tmpl w:val="767610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912FE2"/>
    <w:multiLevelType w:val="hybridMultilevel"/>
    <w:tmpl w:val="4F06048A"/>
    <w:lvl w:ilvl="0" w:tplc="951CD6A0">
      <w:start w:val="1"/>
      <w:numFmt w:val="bullet"/>
      <w:lvlText w:val="•"/>
      <w:lvlJc w:val="left"/>
      <w:pPr>
        <w:tabs>
          <w:tab w:val="num" w:pos="720"/>
        </w:tabs>
        <w:ind w:left="720" w:hanging="360"/>
      </w:pPr>
      <w:rPr>
        <w:rFonts w:ascii="Arial" w:hAnsi="Arial" w:hint="default"/>
      </w:rPr>
    </w:lvl>
    <w:lvl w:ilvl="1" w:tplc="34981458">
      <w:start w:val="1"/>
      <w:numFmt w:val="bullet"/>
      <w:lvlText w:val="•"/>
      <w:lvlJc w:val="left"/>
      <w:pPr>
        <w:tabs>
          <w:tab w:val="num" w:pos="1440"/>
        </w:tabs>
        <w:ind w:left="1440" w:hanging="360"/>
      </w:pPr>
      <w:rPr>
        <w:rFonts w:ascii="Arial" w:hAnsi="Arial" w:hint="default"/>
      </w:rPr>
    </w:lvl>
    <w:lvl w:ilvl="2" w:tplc="E774E3A2" w:tentative="1">
      <w:start w:val="1"/>
      <w:numFmt w:val="bullet"/>
      <w:lvlText w:val="•"/>
      <w:lvlJc w:val="left"/>
      <w:pPr>
        <w:tabs>
          <w:tab w:val="num" w:pos="2160"/>
        </w:tabs>
        <w:ind w:left="2160" w:hanging="360"/>
      </w:pPr>
      <w:rPr>
        <w:rFonts w:ascii="Arial" w:hAnsi="Arial" w:hint="default"/>
      </w:rPr>
    </w:lvl>
    <w:lvl w:ilvl="3" w:tplc="6136DD30" w:tentative="1">
      <w:start w:val="1"/>
      <w:numFmt w:val="bullet"/>
      <w:lvlText w:val="•"/>
      <w:lvlJc w:val="left"/>
      <w:pPr>
        <w:tabs>
          <w:tab w:val="num" w:pos="2880"/>
        </w:tabs>
        <w:ind w:left="2880" w:hanging="360"/>
      </w:pPr>
      <w:rPr>
        <w:rFonts w:ascii="Arial" w:hAnsi="Arial" w:hint="default"/>
      </w:rPr>
    </w:lvl>
    <w:lvl w:ilvl="4" w:tplc="20CEECFE" w:tentative="1">
      <w:start w:val="1"/>
      <w:numFmt w:val="bullet"/>
      <w:lvlText w:val="•"/>
      <w:lvlJc w:val="left"/>
      <w:pPr>
        <w:tabs>
          <w:tab w:val="num" w:pos="3600"/>
        </w:tabs>
        <w:ind w:left="3600" w:hanging="360"/>
      </w:pPr>
      <w:rPr>
        <w:rFonts w:ascii="Arial" w:hAnsi="Arial" w:hint="default"/>
      </w:rPr>
    </w:lvl>
    <w:lvl w:ilvl="5" w:tplc="82CE8532" w:tentative="1">
      <w:start w:val="1"/>
      <w:numFmt w:val="bullet"/>
      <w:lvlText w:val="•"/>
      <w:lvlJc w:val="left"/>
      <w:pPr>
        <w:tabs>
          <w:tab w:val="num" w:pos="4320"/>
        </w:tabs>
        <w:ind w:left="4320" w:hanging="360"/>
      </w:pPr>
      <w:rPr>
        <w:rFonts w:ascii="Arial" w:hAnsi="Arial" w:hint="default"/>
      </w:rPr>
    </w:lvl>
    <w:lvl w:ilvl="6" w:tplc="6F323C62" w:tentative="1">
      <w:start w:val="1"/>
      <w:numFmt w:val="bullet"/>
      <w:lvlText w:val="•"/>
      <w:lvlJc w:val="left"/>
      <w:pPr>
        <w:tabs>
          <w:tab w:val="num" w:pos="5040"/>
        </w:tabs>
        <w:ind w:left="5040" w:hanging="360"/>
      </w:pPr>
      <w:rPr>
        <w:rFonts w:ascii="Arial" w:hAnsi="Arial" w:hint="default"/>
      </w:rPr>
    </w:lvl>
    <w:lvl w:ilvl="7" w:tplc="ECF4F4E0" w:tentative="1">
      <w:start w:val="1"/>
      <w:numFmt w:val="bullet"/>
      <w:lvlText w:val="•"/>
      <w:lvlJc w:val="left"/>
      <w:pPr>
        <w:tabs>
          <w:tab w:val="num" w:pos="5760"/>
        </w:tabs>
        <w:ind w:left="5760" w:hanging="360"/>
      </w:pPr>
      <w:rPr>
        <w:rFonts w:ascii="Arial" w:hAnsi="Arial" w:hint="default"/>
      </w:rPr>
    </w:lvl>
    <w:lvl w:ilvl="8" w:tplc="B608C9C6" w:tentative="1">
      <w:start w:val="1"/>
      <w:numFmt w:val="bullet"/>
      <w:lvlText w:val="•"/>
      <w:lvlJc w:val="left"/>
      <w:pPr>
        <w:tabs>
          <w:tab w:val="num" w:pos="6480"/>
        </w:tabs>
        <w:ind w:left="6480" w:hanging="360"/>
      </w:pPr>
      <w:rPr>
        <w:rFonts w:ascii="Arial" w:hAnsi="Arial" w:hint="default"/>
      </w:rPr>
    </w:lvl>
  </w:abstractNum>
  <w:abstractNum w:abstractNumId="7">
    <w:nsid w:val="357626FD"/>
    <w:multiLevelType w:val="hybridMultilevel"/>
    <w:tmpl w:val="3ADA2CD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6469BE"/>
    <w:multiLevelType w:val="hybridMultilevel"/>
    <w:tmpl w:val="E6EEB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7B4FF7"/>
    <w:multiLevelType w:val="hybridMultilevel"/>
    <w:tmpl w:val="FD2E91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1735A0"/>
    <w:multiLevelType w:val="hybridMultilevel"/>
    <w:tmpl w:val="14DE04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BC1721"/>
    <w:multiLevelType w:val="hybridMultilevel"/>
    <w:tmpl w:val="F2DA4258"/>
    <w:lvl w:ilvl="0" w:tplc="7B4EFC64">
      <w:numFmt w:val="bullet"/>
      <w:lvlText w:val="-"/>
      <w:lvlJc w:val="left"/>
      <w:pPr>
        <w:ind w:left="1080" w:hanging="360"/>
      </w:pPr>
      <w:rPr>
        <w:rFonts w:ascii="Trebuchet MS" w:eastAsia="Times New Roman" w:hAnsi="Trebuchet M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03A0EF6"/>
    <w:multiLevelType w:val="hybridMultilevel"/>
    <w:tmpl w:val="3140B3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88E0FF8"/>
    <w:multiLevelType w:val="hybridMultilevel"/>
    <w:tmpl w:val="7A80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561B5"/>
    <w:multiLevelType w:val="multilevel"/>
    <w:tmpl w:val="4F3E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4D0A77"/>
    <w:multiLevelType w:val="multilevel"/>
    <w:tmpl w:val="50566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nsid w:val="684B63AB"/>
    <w:multiLevelType w:val="hybridMultilevel"/>
    <w:tmpl w:val="CC68707C"/>
    <w:lvl w:ilvl="0" w:tplc="AD92390E">
      <w:start w:val="1"/>
      <w:numFmt w:val="bullet"/>
      <w:lvlText w:val=""/>
      <w:lvlJc w:val="left"/>
      <w:pPr>
        <w:tabs>
          <w:tab w:val="num" w:pos="720"/>
        </w:tabs>
        <w:ind w:left="720" w:hanging="360"/>
      </w:pPr>
      <w:rPr>
        <w:rFonts w:ascii="Wingdings" w:hAnsi="Wingdings" w:hint="default"/>
      </w:rPr>
    </w:lvl>
    <w:lvl w:ilvl="1" w:tplc="2C60A7BA" w:tentative="1">
      <w:start w:val="1"/>
      <w:numFmt w:val="bullet"/>
      <w:lvlText w:val=""/>
      <w:lvlJc w:val="left"/>
      <w:pPr>
        <w:tabs>
          <w:tab w:val="num" w:pos="1440"/>
        </w:tabs>
        <w:ind w:left="1440" w:hanging="360"/>
      </w:pPr>
      <w:rPr>
        <w:rFonts w:ascii="Wingdings" w:hAnsi="Wingdings" w:hint="default"/>
      </w:rPr>
    </w:lvl>
    <w:lvl w:ilvl="2" w:tplc="374825E8" w:tentative="1">
      <w:start w:val="1"/>
      <w:numFmt w:val="bullet"/>
      <w:lvlText w:val=""/>
      <w:lvlJc w:val="left"/>
      <w:pPr>
        <w:tabs>
          <w:tab w:val="num" w:pos="2160"/>
        </w:tabs>
        <w:ind w:left="2160" w:hanging="360"/>
      </w:pPr>
      <w:rPr>
        <w:rFonts w:ascii="Wingdings" w:hAnsi="Wingdings" w:hint="default"/>
      </w:rPr>
    </w:lvl>
    <w:lvl w:ilvl="3" w:tplc="7C123066" w:tentative="1">
      <w:start w:val="1"/>
      <w:numFmt w:val="bullet"/>
      <w:lvlText w:val=""/>
      <w:lvlJc w:val="left"/>
      <w:pPr>
        <w:tabs>
          <w:tab w:val="num" w:pos="2880"/>
        </w:tabs>
        <w:ind w:left="2880" w:hanging="360"/>
      </w:pPr>
      <w:rPr>
        <w:rFonts w:ascii="Wingdings" w:hAnsi="Wingdings" w:hint="default"/>
      </w:rPr>
    </w:lvl>
    <w:lvl w:ilvl="4" w:tplc="358C8FF8" w:tentative="1">
      <w:start w:val="1"/>
      <w:numFmt w:val="bullet"/>
      <w:lvlText w:val=""/>
      <w:lvlJc w:val="left"/>
      <w:pPr>
        <w:tabs>
          <w:tab w:val="num" w:pos="3600"/>
        </w:tabs>
        <w:ind w:left="3600" w:hanging="360"/>
      </w:pPr>
      <w:rPr>
        <w:rFonts w:ascii="Wingdings" w:hAnsi="Wingdings" w:hint="default"/>
      </w:rPr>
    </w:lvl>
    <w:lvl w:ilvl="5" w:tplc="9404D544" w:tentative="1">
      <w:start w:val="1"/>
      <w:numFmt w:val="bullet"/>
      <w:lvlText w:val=""/>
      <w:lvlJc w:val="left"/>
      <w:pPr>
        <w:tabs>
          <w:tab w:val="num" w:pos="4320"/>
        </w:tabs>
        <w:ind w:left="4320" w:hanging="360"/>
      </w:pPr>
      <w:rPr>
        <w:rFonts w:ascii="Wingdings" w:hAnsi="Wingdings" w:hint="default"/>
      </w:rPr>
    </w:lvl>
    <w:lvl w:ilvl="6" w:tplc="353CB29E" w:tentative="1">
      <w:start w:val="1"/>
      <w:numFmt w:val="bullet"/>
      <w:lvlText w:val=""/>
      <w:lvlJc w:val="left"/>
      <w:pPr>
        <w:tabs>
          <w:tab w:val="num" w:pos="5040"/>
        </w:tabs>
        <w:ind w:left="5040" w:hanging="360"/>
      </w:pPr>
      <w:rPr>
        <w:rFonts w:ascii="Wingdings" w:hAnsi="Wingdings" w:hint="default"/>
      </w:rPr>
    </w:lvl>
    <w:lvl w:ilvl="7" w:tplc="CD667002" w:tentative="1">
      <w:start w:val="1"/>
      <w:numFmt w:val="bullet"/>
      <w:lvlText w:val=""/>
      <w:lvlJc w:val="left"/>
      <w:pPr>
        <w:tabs>
          <w:tab w:val="num" w:pos="5760"/>
        </w:tabs>
        <w:ind w:left="5760" w:hanging="360"/>
      </w:pPr>
      <w:rPr>
        <w:rFonts w:ascii="Wingdings" w:hAnsi="Wingdings" w:hint="default"/>
      </w:rPr>
    </w:lvl>
    <w:lvl w:ilvl="8" w:tplc="9C62F124" w:tentative="1">
      <w:start w:val="1"/>
      <w:numFmt w:val="bullet"/>
      <w:lvlText w:val=""/>
      <w:lvlJc w:val="left"/>
      <w:pPr>
        <w:tabs>
          <w:tab w:val="num" w:pos="6480"/>
        </w:tabs>
        <w:ind w:left="6480" w:hanging="360"/>
      </w:pPr>
      <w:rPr>
        <w:rFonts w:ascii="Wingdings" w:hAnsi="Wingdings" w:hint="default"/>
      </w:rPr>
    </w:lvl>
  </w:abstractNum>
  <w:abstractNum w:abstractNumId="17">
    <w:nsid w:val="707F0B3A"/>
    <w:multiLevelType w:val="hybridMultilevel"/>
    <w:tmpl w:val="A1CCB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6"/>
  </w:num>
  <w:num w:numId="4">
    <w:abstractNumId w:val="8"/>
  </w:num>
  <w:num w:numId="5">
    <w:abstractNumId w:val="7"/>
  </w:num>
  <w:num w:numId="6">
    <w:abstractNumId w:val="5"/>
  </w:num>
  <w:num w:numId="7">
    <w:abstractNumId w:val="15"/>
  </w:num>
  <w:num w:numId="8">
    <w:abstractNumId w:val="3"/>
  </w:num>
  <w:num w:numId="9">
    <w:abstractNumId w:val="9"/>
  </w:num>
  <w:num w:numId="10">
    <w:abstractNumId w:val="10"/>
  </w:num>
  <w:num w:numId="11">
    <w:abstractNumId w:val="12"/>
  </w:num>
  <w:num w:numId="12">
    <w:abstractNumId w:val="1"/>
  </w:num>
  <w:num w:numId="13">
    <w:abstractNumId w:val="14"/>
  </w:num>
  <w:num w:numId="14">
    <w:abstractNumId w:val="4"/>
  </w:num>
  <w:num w:numId="15">
    <w:abstractNumId w:val="11"/>
  </w:num>
  <w:num w:numId="16">
    <w:abstractNumId w:val="9"/>
  </w:num>
  <w:num w:numId="17">
    <w:abstractNumId w:val="13"/>
  </w:num>
  <w:num w:numId="18">
    <w:abstractNumId w:val="17"/>
  </w:num>
  <w:num w:numId="19">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ADNA, SANZ ESCARTIN">
    <w15:presenceInfo w15:providerId="None" w15:userId="ARIADNA, SANZ ESCART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D84FDB"/>
    <w:rsid w:val="00001A0A"/>
    <w:rsid w:val="0001538E"/>
    <w:rsid w:val="000231CC"/>
    <w:rsid w:val="000259C2"/>
    <w:rsid w:val="00042325"/>
    <w:rsid w:val="000440F6"/>
    <w:rsid w:val="00050366"/>
    <w:rsid w:val="00052472"/>
    <w:rsid w:val="000609CA"/>
    <w:rsid w:val="00061113"/>
    <w:rsid w:val="00077874"/>
    <w:rsid w:val="00087C1C"/>
    <w:rsid w:val="000B1624"/>
    <w:rsid w:val="000B2067"/>
    <w:rsid w:val="000B69FB"/>
    <w:rsid w:val="000E0A5D"/>
    <w:rsid w:val="000F3B00"/>
    <w:rsid w:val="00111A52"/>
    <w:rsid w:val="00121FBA"/>
    <w:rsid w:val="001334C5"/>
    <w:rsid w:val="00134825"/>
    <w:rsid w:val="001508AC"/>
    <w:rsid w:val="00153E6F"/>
    <w:rsid w:val="00155716"/>
    <w:rsid w:val="00155EDC"/>
    <w:rsid w:val="00157C09"/>
    <w:rsid w:val="00157F15"/>
    <w:rsid w:val="00161A52"/>
    <w:rsid w:val="00172B67"/>
    <w:rsid w:val="00174B8D"/>
    <w:rsid w:val="00176DD1"/>
    <w:rsid w:val="00184FFA"/>
    <w:rsid w:val="0018763F"/>
    <w:rsid w:val="001C73DF"/>
    <w:rsid w:val="001F0A4A"/>
    <w:rsid w:val="001F6A31"/>
    <w:rsid w:val="00202C9E"/>
    <w:rsid w:val="00213D49"/>
    <w:rsid w:val="00226075"/>
    <w:rsid w:val="002501AA"/>
    <w:rsid w:val="0025790A"/>
    <w:rsid w:val="00257C92"/>
    <w:rsid w:val="00261908"/>
    <w:rsid w:val="00267561"/>
    <w:rsid w:val="002703AF"/>
    <w:rsid w:val="00270B04"/>
    <w:rsid w:val="00280E56"/>
    <w:rsid w:val="002A6F8F"/>
    <w:rsid w:val="002B116A"/>
    <w:rsid w:val="002B4A9C"/>
    <w:rsid w:val="002B5099"/>
    <w:rsid w:val="002C2E63"/>
    <w:rsid w:val="002C36D1"/>
    <w:rsid w:val="002C4260"/>
    <w:rsid w:val="002C5D75"/>
    <w:rsid w:val="002D2093"/>
    <w:rsid w:val="002D2DC1"/>
    <w:rsid w:val="002D37C9"/>
    <w:rsid w:val="002D5EEA"/>
    <w:rsid w:val="002E013A"/>
    <w:rsid w:val="002F356D"/>
    <w:rsid w:val="002F5875"/>
    <w:rsid w:val="003064C9"/>
    <w:rsid w:val="00306F3C"/>
    <w:rsid w:val="003249F7"/>
    <w:rsid w:val="00325ECF"/>
    <w:rsid w:val="00334983"/>
    <w:rsid w:val="00343518"/>
    <w:rsid w:val="003466E4"/>
    <w:rsid w:val="00356894"/>
    <w:rsid w:val="00360D09"/>
    <w:rsid w:val="00363154"/>
    <w:rsid w:val="003720B3"/>
    <w:rsid w:val="003761AC"/>
    <w:rsid w:val="00393DFD"/>
    <w:rsid w:val="0039557E"/>
    <w:rsid w:val="003B24F1"/>
    <w:rsid w:val="003B3B3A"/>
    <w:rsid w:val="003B7A59"/>
    <w:rsid w:val="003C5DAA"/>
    <w:rsid w:val="003C7683"/>
    <w:rsid w:val="003C7C57"/>
    <w:rsid w:val="003D3984"/>
    <w:rsid w:val="003D426A"/>
    <w:rsid w:val="003F089D"/>
    <w:rsid w:val="003F457C"/>
    <w:rsid w:val="003F653E"/>
    <w:rsid w:val="00400A32"/>
    <w:rsid w:val="0040205B"/>
    <w:rsid w:val="00403BC5"/>
    <w:rsid w:val="00410252"/>
    <w:rsid w:val="004225F9"/>
    <w:rsid w:val="004268A8"/>
    <w:rsid w:val="004307E2"/>
    <w:rsid w:val="00431359"/>
    <w:rsid w:val="00431687"/>
    <w:rsid w:val="00436F56"/>
    <w:rsid w:val="00437DB2"/>
    <w:rsid w:val="004416F9"/>
    <w:rsid w:val="0044291E"/>
    <w:rsid w:val="0044642B"/>
    <w:rsid w:val="0045017E"/>
    <w:rsid w:val="0045301A"/>
    <w:rsid w:val="0045437B"/>
    <w:rsid w:val="00455549"/>
    <w:rsid w:val="00462047"/>
    <w:rsid w:val="0046433E"/>
    <w:rsid w:val="00471BCE"/>
    <w:rsid w:val="00491AD4"/>
    <w:rsid w:val="004972C0"/>
    <w:rsid w:val="004B1172"/>
    <w:rsid w:val="004C3A0E"/>
    <w:rsid w:val="004C72D4"/>
    <w:rsid w:val="004D5D8E"/>
    <w:rsid w:val="004E1E97"/>
    <w:rsid w:val="004E3D80"/>
    <w:rsid w:val="004F037C"/>
    <w:rsid w:val="004F174E"/>
    <w:rsid w:val="004F283B"/>
    <w:rsid w:val="004F5160"/>
    <w:rsid w:val="004F5405"/>
    <w:rsid w:val="00514486"/>
    <w:rsid w:val="005151A9"/>
    <w:rsid w:val="00515CD7"/>
    <w:rsid w:val="00521F51"/>
    <w:rsid w:val="0052561D"/>
    <w:rsid w:val="00527363"/>
    <w:rsid w:val="00553F4B"/>
    <w:rsid w:val="00554694"/>
    <w:rsid w:val="005565C1"/>
    <w:rsid w:val="00556AED"/>
    <w:rsid w:val="00564536"/>
    <w:rsid w:val="0056474B"/>
    <w:rsid w:val="005812DF"/>
    <w:rsid w:val="00592006"/>
    <w:rsid w:val="0059289C"/>
    <w:rsid w:val="00593286"/>
    <w:rsid w:val="005950F7"/>
    <w:rsid w:val="005A523C"/>
    <w:rsid w:val="005B5C7D"/>
    <w:rsid w:val="005B7DCB"/>
    <w:rsid w:val="005F2AA0"/>
    <w:rsid w:val="005F3CC4"/>
    <w:rsid w:val="00600E1F"/>
    <w:rsid w:val="00600E21"/>
    <w:rsid w:val="00611C32"/>
    <w:rsid w:val="0061755F"/>
    <w:rsid w:val="00622E01"/>
    <w:rsid w:val="00624A2A"/>
    <w:rsid w:val="00625063"/>
    <w:rsid w:val="00626058"/>
    <w:rsid w:val="00626E58"/>
    <w:rsid w:val="006416BF"/>
    <w:rsid w:val="00643128"/>
    <w:rsid w:val="00673684"/>
    <w:rsid w:val="006858C0"/>
    <w:rsid w:val="00695D71"/>
    <w:rsid w:val="006A5DB4"/>
    <w:rsid w:val="006B396A"/>
    <w:rsid w:val="006B5F96"/>
    <w:rsid w:val="006C3F2D"/>
    <w:rsid w:val="006C4B91"/>
    <w:rsid w:val="006D6688"/>
    <w:rsid w:val="006E744E"/>
    <w:rsid w:val="007023CA"/>
    <w:rsid w:val="00704998"/>
    <w:rsid w:val="0072147D"/>
    <w:rsid w:val="00724F0D"/>
    <w:rsid w:val="007320E3"/>
    <w:rsid w:val="00734C8F"/>
    <w:rsid w:val="007435CF"/>
    <w:rsid w:val="00760610"/>
    <w:rsid w:val="00774FE5"/>
    <w:rsid w:val="00785BFD"/>
    <w:rsid w:val="00786645"/>
    <w:rsid w:val="0078775B"/>
    <w:rsid w:val="00787794"/>
    <w:rsid w:val="007A58E9"/>
    <w:rsid w:val="007B4E8D"/>
    <w:rsid w:val="007C6D71"/>
    <w:rsid w:val="007D5F1D"/>
    <w:rsid w:val="007E0E99"/>
    <w:rsid w:val="007E1848"/>
    <w:rsid w:val="007E5B47"/>
    <w:rsid w:val="007F3895"/>
    <w:rsid w:val="007F598E"/>
    <w:rsid w:val="0080276D"/>
    <w:rsid w:val="00803E7D"/>
    <w:rsid w:val="00804E34"/>
    <w:rsid w:val="00806305"/>
    <w:rsid w:val="00823640"/>
    <w:rsid w:val="00824FFE"/>
    <w:rsid w:val="00843E23"/>
    <w:rsid w:val="00846799"/>
    <w:rsid w:val="00850CFE"/>
    <w:rsid w:val="00866E9B"/>
    <w:rsid w:val="00870B04"/>
    <w:rsid w:val="00870B6F"/>
    <w:rsid w:val="008728D9"/>
    <w:rsid w:val="0087713C"/>
    <w:rsid w:val="00882283"/>
    <w:rsid w:val="008826FB"/>
    <w:rsid w:val="00884F08"/>
    <w:rsid w:val="00894016"/>
    <w:rsid w:val="008A1072"/>
    <w:rsid w:val="008A670E"/>
    <w:rsid w:val="008A7EA3"/>
    <w:rsid w:val="008B08A6"/>
    <w:rsid w:val="008B14B3"/>
    <w:rsid w:val="008B3E6A"/>
    <w:rsid w:val="008C539E"/>
    <w:rsid w:val="008C5445"/>
    <w:rsid w:val="008C647D"/>
    <w:rsid w:val="008D34F0"/>
    <w:rsid w:val="008D37EB"/>
    <w:rsid w:val="008E17B6"/>
    <w:rsid w:val="008E2799"/>
    <w:rsid w:val="008E2884"/>
    <w:rsid w:val="008E384D"/>
    <w:rsid w:val="008F2646"/>
    <w:rsid w:val="00900988"/>
    <w:rsid w:val="009356FB"/>
    <w:rsid w:val="009449B0"/>
    <w:rsid w:val="0096020A"/>
    <w:rsid w:val="009607B1"/>
    <w:rsid w:val="0096166E"/>
    <w:rsid w:val="0096718D"/>
    <w:rsid w:val="00970106"/>
    <w:rsid w:val="00977B47"/>
    <w:rsid w:val="009800C9"/>
    <w:rsid w:val="00984826"/>
    <w:rsid w:val="00992593"/>
    <w:rsid w:val="00993301"/>
    <w:rsid w:val="0099654C"/>
    <w:rsid w:val="009A0D27"/>
    <w:rsid w:val="009A2A53"/>
    <w:rsid w:val="009B1B7A"/>
    <w:rsid w:val="009B7416"/>
    <w:rsid w:val="009B77BB"/>
    <w:rsid w:val="009C3894"/>
    <w:rsid w:val="009C4FD6"/>
    <w:rsid w:val="009D5265"/>
    <w:rsid w:val="009D62D0"/>
    <w:rsid w:val="009E3B20"/>
    <w:rsid w:val="009F7A55"/>
    <w:rsid w:val="00A07D62"/>
    <w:rsid w:val="00A11170"/>
    <w:rsid w:val="00A160BA"/>
    <w:rsid w:val="00A248C5"/>
    <w:rsid w:val="00A24A87"/>
    <w:rsid w:val="00A3780B"/>
    <w:rsid w:val="00A44DB9"/>
    <w:rsid w:val="00A507F3"/>
    <w:rsid w:val="00A53EA9"/>
    <w:rsid w:val="00A56BB4"/>
    <w:rsid w:val="00A71031"/>
    <w:rsid w:val="00A75D4D"/>
    <w:rsid w:val="00A77B20"/>
    <w:rsid w:val="00A81B95"/>
    <w:rsid w:val="00A90C67"/>
    <w:rsid w:val="00AB1A53"/>
    <w:rsid w:val="00AD301B"/>
    <w:rsid w:val="00AD41AB"/>
    <w:rsid w:val="00AE33B6"/>
    <w:rsid w:val="00AE4E59"/>
    <w:rsid w:val="00AF3BBD"/>
    <w:rsid w:val="00AF50C5"/>
    <w:rsid w:val="00AF6157"/>
    <w:rsid w:val="00B000D2"/>
    <w:rsid w:val="00B008CF"/>
    <w:rsid w:val="00B014C9"/>
    <w:rsid w:val="00B13EE5"/>
    <w:rsid w:val="00B25D06"/>
    <w:rsid w:val="00B25E01"/>
    <w:rsid w:val="00B35799"/>
    <w:rsid w:val="00B378B2"/>
    <w:rsid w:val="00B40131"/>
    <w:rsid w:val="00B40B6F"/>
    <w:rsid w:val="00B53223"/>
    <w:rsid w:val="00B573D2"/>
    <w:rsid w:val="00B577B6"/>
    <w:rsid w:val="00B6346D"/>
    <w:rsid w:val="00B85148"/>
    <w:rsid w:val="00B87873"/>
    <w:rsid w:val="00B87B14"/>
    <w:rsid w:val="00B92E41"/>
    <w:rsid w:val="00BA3A86"/>
    <w:rsid w:val="00BB09FC"/>
    <w:rsid w:val="00BB25FA"/>
    <w:rsid w:val="00BC770C"/>
    <w:rsid w:val="00BC78C0"/>
    <w:rsid w:val="00BD7B63"/>
    <w:rsid w:val="00BE1AFC"/>
    <w:rsid w:val="00BF518E"/>
    <w:rsid w:val="00C00486"/>
    <w:rsid w:val="00C03CFA"/>
    <w:rsid w:val="00C06C6E"/>
    <w:rsid w:val="00C20FFB"/>
    <w:rsid w:val="00C3400A"/>
    <w:rsid w:val="00C36FEC"/>
    <w:rsid w:val="00C416B2"/>
    <w:rsid w:val="00C56B02"/>
    <w:rsid w:val="00C64809"/>
    <w:rsid w:val="00C65642"/>
    <w:rsid w:val="00C677D3"/>
    <w:rsid w:val="00C73FAC"/>
    <w:rsid w:val="00CA3735"/>
    <w:rsid w:val="00CA64A8"/>
    <w:rsid w:val="00CC194B"/>
    <w:rsid w:val="00CD06BF"/>
    <w:rsid w:val="00CE0237"/>
    <w:rsid w:val="00CE552E"/>
    <w:rsid w:val="00CE5E8F"/>
    <w:rsid w:val="00CF71A1"/>
    <w:rsid w:val="00CF77AD"/>
    <w:rsid w:val="00D01A7A"/>
    <w:rsid w:val="00D03F4F"/>
    <w:rsid w:val="00D103A0"/>
    <w:rsid w:val="00D30E2B"/>
    <w:rsid w:val="00D319CE"/>
    <w:rsid w:val="00D445FF"/>
    <w:rsid w:val="00D45090"/>
    <w:rsid w:val="00D5180B"/>
    <w:rsid w:val="00D63786"/>
    <w:rsid w:val="00D64763"/>
    <w:rsid w:val="00D66FB5"/>
    <w:rsid w:val="00D84FDB"/>
    <w:rsid w:val="00DA0D3F"/>
    <w:rsid w:val="00DA127F"/>
    <w:rsid w:val="00DB07A9"/>
    <w:rsid w:val="00DB4AA4"/>
    <w:rsid w:val="00DB5048"/>
    <w:rsid w:val="00DD1534"/>
    <w:rsid w:val="00DD516C"/>
    <w:rsid w:val="00DD5591"/>
    <w:rsid w:val="00DD5CAB"/>
    <w:rsid w:val="00DE566F"/>
    <w:rsid w:val="00E02B25"/>
    <w:rsid w:val="00E1384F"/>
    <w:rsid w:val="00E165AC"/>
    <w:rsid w:val="00E173C2"/>
    <w:rsid w:val="00E175C6"/>
    <w:rsid w:val="00E21C30"/>
    <w:rsid w:val="00E253BB"/>
    <w:rsid w:val="00E30D23"/>
    <w:rsid w:val="00E35729"/>
    <w:rsid w:val="00E362B2"/>
    <w:rsid w:val="00E36539"/>
    <w:rsid w:val="00E44303"/>
    <w:rsid w:val="00E46D55"/>
    <w:rsid w:val="00E530A8"/>
    <w:rsid w:val="00E57600"/>
    <w:rsid w:val="00E60A8B"/>
    <w:rsid w:val="00E63264"/>
    <w:rsid w:val="00E66EE1"/>
    <w:rsid w:val="00E67C95"/>
    <w:rsid w:val="00E77EFD"/>
    <w:rsid w:val="00E82327"/>
    <w:rsid w:val="00E86669"/>
    <w:rsid w:val="00E9166E"/>
    <w:rsid w:val="00E97717"/>
    <w:rsid w:val="00EB4ACA"/>
    <w:rsid w:val="00EC7C76"/>
    <w:rsid w:val="00ED3AC4"/>
    <w:rsid w:val="00ED7610"/>
    <w:rsid w:val="00EE177C"/>
    <w:rsid w:val="00EE28FB"/>
    <w:rsid w:val="00F16D8F"/>
    <w:rsid w:val="00F23126"/>
    <w:rsid w:val="00F260D4"/>
    <w:rsid w:val="00F26332"/>
    <w:rsid w:val="00F26F02"/>
    <w:rsid w:val="00F40BC8"/>
    <w:rsid w:val="00F431BB"/>
    <w:rsid w:val="00F4690D"/>
    <w:rsid w:val="00F519E0"/>
    <w:rsid w:val="00F52678"/>
    <w:rsid w:val="00F6188C"/>
    <w:rsid w:val="00F64D8B"/>
    <w:rsid w:val="00F7299A"/>
    <w:rsid w:val="00F766CB"/>
    <w:rsid w:val="00F81FDD"/>
    <w:rsid w:val="00F8322E"/>
    <w:rsid w:val="00F85182"/>
    <w:rsid w:val="00F8533C"/>
    <w:rsid w:val="00F8661D"/>
    <w:rsid w:val="00F93BAA"/>
    <w:rsid w:val="00F947F1"/>
    <w:rsid w:val="00F94D92"/>
    <w:rsid w:val="00FB4A45"/>
    <w:rsid w:val="00FC622D"/>
    <w:rsid w:val="00FD1DB7"/>
    <w:rsid w:val="00FD555E"/>
    <w:rsid w:val="00FD7273"/>
    <w:rsid w:val="00FE4F11"/>
    <w:rsid w:val="00FE68C4"/>
    <w:rsid w:val="00FF6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2"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B07A9"/>
    <w:pPr>
      <w:spacing w:line="300" w:lineRule="auto"/>
    </w:pPr>
    <w:rPr>
      <w:sz w:val="22"/>
      <w:szCs w:val="22"/>
      <w:lang w:val="es-ES_tradnl"/>
    </w:rPr>
  </w:style>
  <w:style w:type="paragraph" w:styleId="Ttulo2">
    <w:name w:val="heading 2"/>
    <w:basedOn w:val="Normal"/>
    <w:link w:val="Ttulo2Car"/>
    <w:uiPriority w:val="9"/>
    <w:qFormat/>
    <w:rsid w:val="0045017E"/>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ta">
    <w:name w:val="carta"/>
    <w:basedOn w:val="Normal"/>
    <w:qFormat/>
    <w:rsid w:val="00D84FDB"/>
    <w:pPr>
      <w:spacing w:after="160" w:line="300" w:lineRule="exact"/>
    </w:pPr>
    <w:rPr>
      <w:rFonts w:ascii="Georgia" w:hAnsi="Georgia"/>
      <w:szCs w:val="24"/>
    </w:rPr>
  </w:style>
  <w:style w:type="character" w:customStyle="1" w:styleId="textocarta">
    <w:name w:val="texto_carta"/>
    <w:uiPriority w:val="1"/>
    <w:qFormat/>
    <w:rsid w:val="00D84FDB"/>
    <w:rPr>
      <w:rFonts w:ascii="Georgia" w:hAnsi="Georgia"/>
      <w:b w:val="0"/>
      <w:bCs w:val="0"/>
      <w:i w:val="0"/>
      <w:iCs w:val="0"/>
      <w:sz w:val="22"/>
      <w:szCs w:val="22"/>
    </w:rPr>
  </w:style>
  <w:style w:type="paragraph" w:styleId="Encabezado">
    <w:name w:val="header"/>
    <w:basedOn w:val="Normal"/>
    <w:link w:val="EncabezadoCar"/>
    <w:uiPriority w:val="99"/>
    <w:unhideWhenUsed/>
    <w:rsid w:val="003F653E"/>
    <w:pPr>
      <w:tabs>
        <w:tab w:val="center" w:pos="4252"/>
        <w:tab w:val="right" w:pos="8504"/>
      </w:tabs>
      <w:spacing w:line="240" w:lineRule="auto"/>
    </w:pPr>
    <w:rPr>
      <w:sz w:val="24"/>
      <w:szCs w:val="24"/>
    </w:rPr>
  </w:style>
  <w:style w:type="character" w:customStyle="1" w:styleId="EncabezadoCar">
    <w:name w:val="Encabezado Car"/>
    <w:basedOn w:val="Fuentedeprrafopredeter"/>
    <w:link w:val="Encabezado"/>
    <w:uiPriority w:val="99"/>
    <w:rsid w:val="003F653E"/>
  </w:style>
  <w:style w:type="paragraph" w:styleId="Piedepgina">
    <w:name w:val="footer"/>
    <w:basedOn w:val="Normal"/>
    <w:link w:val="PiedepginaCar"/>
    <w:uiPriority w:val="99"/>
    <w:unhideWhenUsed/>
    <w:rsid w:val="003F653E"/>
    <w:pPr>
      <w:tabs>
        <w:tab w:val="center" w:pos="4252"/>
        <w:tab w:val="right" w:pos="8504"/>
      </w:tabs>
      <w:spacing w:line="240" w:lineRule="auto"/>
    </w:pPr>
    <w:rPr>
      <w:sz w:val="24"/>
      <w:szCs w:val="24"/>
    </w:rPr>
  </w:style>
  <w:style w:type="character" w:customStyle="1" w:styleId="PiedepginaCar">
    <w:name w:val="Pie de página Car"/>
    <w:basedOn w:val="Fuentedeprrafopredeter"/>
    <w:link w:val="Piedepgina"/>
    <w:uiPriority w:val="99"/>
    <w:rsid w:val="003F653E"/>
  </w:style>
  <w:style w:type="paragraph" w:styleId="Firma">
    <w:name w:val="Signature"/>
    <w:basedOn w:val="Normal"/>
    <w:link w:val="FirmaCar"/>
    <w:rsid w:val="00D03F4F"/>
    <w:pPr>
      <w:spacing w:before="600" w:line="240" w:lineRule="auto"/>
    </w:pPr>
    <w:rPr>
      <w:color w:val="404040"/>
    </w:rPr>
  </w:style>
  <w:style w:type="character" w:customStyle="1" w:styleId="FirmaCar">
    <w:name w:val="Firma Car"/>
    <w:link w:val="Firma"/>
    <w:rsid w:val="00D03F4F"/>
    <w:rPr>
      <w:color w:val="404040"/>
      <w:sz w:val="22"/>
      <w:szCs w:val="22"/>
    </w:rPr>
  </w:style>
  <w:style w:type="character" w:customStyle="1" w:styleId="Cargo">
    <w:name w:val="Cargo"/>
    <w:uiPriority w:val="1"/>
    <w:qFormat/>
    <w:rsid w:val="00D03F4F"/>
    <w:rPr>
      <w:rFonts w:ascii="Georgia" w:hAnsi="Georgia"/>
      <w:b w:val="0"/>
      <w:bCs w:val="0"/>
      <w:i/>
      <w:iCs/>
      <w:color w:val="auto"/>
      <w:sz w:val="22"/>
      <w:szCs w:val="22"/>
      <w:u w:val="none"/>
      <w:lang w:val="es-ES"/>
    </w:rPr>
  </w:style>
  <w:style w:type="paragraph" w:customStyle="1" w:styleId="DateandRecipient">
    <w:name w:val="Date and Recipient"/>
    <w:basedOn w:val="Normal"/>
    <w:rsid w:val="00DB07A9"/>
    <w:pPr>
      <w:spacing w:before="400"/>
    </w:pPr>
    <w:rPr>
      <w:color w:val="404040"/>
    </w:rPr>
  </w:style>
  <w:style w:type="paragraph" w:styleId="Textodeglobo">
    <w:name w:val="Balloon Text"/>
    <w:basedOn w:val="Normal"/>
    <w:link w:val="TextodegloboCar"/>
    <w:uiPriority w:val="99"/>
    <w:semiHidden/>
    <w:unhideWhenUsed/>
    <w:rsid w:val="0018763F"/>
    <w:pPr>
      <w:spacing w:line="240" w:lineRule="auto"/>
    </w:pPr>
    <w:rPr>
      <w:rFonts w:ascii="Lucida Grande" w:hAnsi="Lucida Grande"/>
      <w:sz w:val="18"/>
      <w:szCs w:val="18"/>
    </w:rPr>
  </w:style>
  <w:style w:type="character" w:customStyle="1" w:styleId="TextodegloboCar">
    <w:name w:val="Texto de globo Car"/>
    <w:link w:val="Textodeglobo"/>
    <w:uiPriority w:val="99"/>
    <w:semiHidden/>
    <w:rsid w:val="0018763F"/>
    <w:rPr>
      <w:rFonts w:ascii="Lucida Grande" w:hAnsi="Lucida Grande" w:cs="Lucida Grande"/>
      <w:sz w:val="18"/>
      <w:szCs w:val="18"/>
    </w:rPr>
  </w:style>
  <w:style w:type="character" w:customStyle="1" w:styleId="nombre">
    <w:name w:val="nombre"/>
    <w:uiPriority w:val="1"/>
    <w:rsid w:val="00F26F02"/>
    <w:rPr>
      <w:rFonts w:ascii="Georgia" w:hAnsi="Georgia"/>
      <w:b/>
      <w:bCs w:val="0"/>
      <w:i w:val="0"/>
      <w:iCs w:val="0"/>
      <w:sz w:val="22"/>
      <w:szCs w:val="22"/>
    </w:rPr>
  </w:style>
  <w:style w:type="paragraph" w:styleId="NormalWeb">
    <w:name w:val="Normal (Web)"/>
    <w:basedOn w:val="Normal"/>
    <w:uiPriority w:val="99"/>
    <w:unhideWhenUsed/>
    <w:rsid w:val="0045017E"/>
    <w:pPr>
      <w:spacing w:before="100" w:beforeAutospacing="1" w:after="100" w:afterAutospacing="1" w:line="240" w:lineRule="auto"/>
    </w:pPr>
    <w:rPr>
      <w:rFonts w:ascii="Times New Roman" w:eastAsia="Times New Roman" w:hAnsi="Times New Roman"/>
      <w:sz w:val="24"/>
      <w:szCs w:val="24"/>
      <w:lang w:val="es-ES"/>
    </w:rPr>
  </w:style>
  <w:style w:type="character" w:customStyle="1" w:styleId="Ttulo2Car">
    <w:name w:val="Título 2 Car"/>
    <w:link w:val="Ttulo2"/>
    <w:uiPriority w:val="9"/>
    <w:rsid w:val="0045017E"/>
    <w:rPr>
      <w:rFonts w:ascii="Times New Roman" w:eastAsia="Times New Roman" w:hAnsi="Times New Roman"/>
      <w:b/>
      <w:bCs/>
      <w:sz w:val="36"/>
      <w:szCs w:val="36"/>
    </w:rPr>
  </w:style>
  <w:style w:type="character" w:customStyle="1" w:styleId="hps">
    <w:name w:val="hps"/>
    <w:basedOn w:val="Fuentedeprrafopredeter"/>
    <w:rsid w:val="0045017E"/>
  </w:style>
  <w:style w:type="character" w:styleId="Refdecomentario">
    <w:name w:val="annotation reference"/>
    <w:uiPriority w:val="99"/>
    <w:semiHidden/>
    <w:unhideWhenUsed/>
    <w:rsid w:val="00BB09FC"/>
    <w:rPr>
      <w:sz w:val="16"/>
      <w:szCs w:val="16"/>
    </w:rPr>
  </w:style>
  <w:style w:type="paragraph" w:styleId="Textocomentario">
    <w:name w:val="annotation text"/>
    <w:basedOn w:val="Normal"/>
    <w:link w:val="TextocomentarioCar"/>
    <w:uiPriority w:val="99"/>
    <w:semiHidden/>
    <w:unhideWhenUsed/>
    <w:rsid w:val="00BB09FC"/>
    <w:rPr>
      <w:sz w:val="20"/>
      <w:szCs w:val="20"/>
    </w:rPr>
  </w:style>
  <w:style w:type="character" w:customStyle="1" w:styleId="TextocomentarioCar">
    <w:name w:val="Texto comentario Car"/>
    <w:link w:val="Textocomentario"/>
    <w:uiPriority w:val="99"/>
    <w:semiHidden/>
    <w:rsid w:val="00BB09FC"/>
    <w:rPr>
      <w:lang w:val="es-ES_tradnl"/>
    </w:rPr>
  </w:style>
  <w:style w:type="paragraph" w:styleId="Asuntodelcomentario">
    <w:name w:val="annotation subject"/>
    <w:basedOn w:val="Textocomentario"/>
    <w:next w:val="Textocomentario"/>
    <w:link w:val="AsuntodelcomentarioCar"/>
    <w:uiPriority w:val="99"/>
    <w:semiHidden/>
    <w:unhideWhenUsed/>
    <w:rsid w:val="00BB09FC"/>
    <w:rPr>
      <w:b/>
      <w:bCs/>
    </w:rPr>
  </w:style>
  <w:style w:type="character" w:customStyle="1" w:styleId="AsuntodelcomentarioCar">
    <w:name w:val="Asunto del comentario Car"/>
    <w:link w:val="Asuntodelcomentario"/>
    <w:uiPriority w:val="99"/>
    <w:semiHidden/>
    <w:rsid w:val="00BB09FC"/>
    <w:rPr>
      <w:b/>
      <w:bCs/>
      <w:lang w:val="es-ES_tradnl"/>
    </w:rPr>
  </w:style>
  <w:style w:type="paragraph" w:styleId="Prrafodelista">
    <w:name w:val="List Paragraph"/>
    <w:basedOn w:val="Normal"/>
    <w:uiPriority w:val="34"/>
    <w:qFormat/>
    <w:rsid w:val="009A0D27"/>
    <w:pPr>
      <w:spacing w:after="200" w:line="276" w:lineRule="auto"/>
      <w:ind w:left="720"/>
      <w:contextualSpacing/>
    </w:pPr>
    <w:rPr>
      <w:rFonts w:ascii="Calibri" w:eastAsia="Calibri" w:hAnsi="Calibri"/>
      <w:lang w:val="es-ES" w:eastAsia="en-US"/>
    </w:rPr>
  </w:style>
  <w:style w:type="table" w:styleId="Cuadrculaclara-nfasis3">
    <w:name w:val="Light Grid Accent 3"/>
    <w:basedOn w:val="Tablanormal"/>
    <w:uiPriority w:val="62"/>
    <w:rsid w:val="00F52678"/>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Revisin">
    <w:name w:val="Revision"/>
    <w:hidden/>
    <w:uiPriority w:val="71"/>
    <w:rsid w:val="00E44303"/>
    <w:rPr>
      <w:sz w:val="22"/>
      <w:szCs w:val="22"/>
      <w:lang w:val="es-ES_tradnl"/>
    </w:rPr>
  </w:style>
  <w:style w:type="paragraph" w:styleId="Sinespaciado">
    <w:name w:val="No Spacing"/>
    <w:link w:val="SinespaciadoCar"/>
    <w:uiPriority w:val="1"/>
    <w:qFormat/>
    <w:rsid w:val="004E1E97"/>
    <w:rPr>
      <w:rFonts w:ascii="Calibri" w:eastAsia="Times New Roman" w:hAnsi="Calibri"/>
      <w:sz w:val="22"/>
      <w:szCs w:val="22"/>
    </w:rPr>
  </w:style>
  <w:style w:type="character" w:customStyle="1" w:styleId="SinespaciadoCar">
    <w:name w:val="Sin espaciado Car"/>
    <w:link w:val="Sinespaciado"/>
    <w:uiPriority w:val="1"/>
    <w:rsid w:val="004E1E97"/>
    <w:rPr>
      <w:rFonts w:ascii="Calibri" w:eastAsia="Times New Roman" w:hAnsi="Calibri"/>
      <w:sz w:val="22"/>
      <w:szCs w:val="22"/>
      <w:lang w:bidi="ar-SA"/>
    </w:rPr>
  </w:style>
  <w:style w:type="character" w:styleId="Textoennegrita">
    <w:name w:val="Strong"/>
    <w:basedOn w:val="Fuentedeprrafopredeter"/>
    <w:uiPriority w:val="22"/>
    <w:qFormat/>
    <w:rsid w:val="006B396A"/>
    <w:rPr>
      <w:b/>
      <w:bCs/>
    </w:rPr>
  </w:style>
  <w:style w:type="character" w:styleId="Hipervnculo">
    <w:name w:val="Hyperlink"/>
    <w:basedOn w:val="Fuentedeprrafopredeter"/>
    <w:uiPriority w:val="99"/>
    <w:unhideWhenUsed/>
    <w:rsid w:val="006B39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530711">
      <w:bodyDiv w:val="1"/>
      <w:marLeft w:val="0"/>
      <w:marRight w:val="0"/>
      <w:marTop w:val="0"/>
      <w:marBottom w:val="0"/>
      <w:divBdr>
        <w:top w:val="none" w:sz="0" w:space="0" w:color="auto"/>
        <w:left w:val="none" w:sz="0" w:space="0" w:color="auto"/>
        <w:bottom w:val="none" w:sz="0" w:space="0" w:color="auto"/>
        <w:right w:val="none" w:sz="0" w:space="0" w:color="auto"/>
      </w:divBdr>
    </w:div>
    <w:div w:id="71466954">
      <w:bodyDiv w:val="1"/>
      <w:marLeft w:val="0"/>
      <w:marRight w:val="0"/>
      <w:marTop w:val="0"/>
      <w:marBottom w:val="0"/>
      <w:divBdr>
        <w:top w:val="none" w:sz="0" w:space="0" w:color="auto"/>
        <w:left w:val="none" w:sz="0" w:space="0" w:color="auto"/>
        <w:bottom w:val="none" w:sz="0" w:space="0" w:color="auto"/>
        <w:right w:val="none" w:sz="0" w:space="0" w:color="auto"/>
      </w:divBdr>
    </w:div>
    <w:div w:id="118692401">
      <w:bodyDiv w:val="1"/>
      <w:marLeft w:val="0"/>
      <w:marRight w:val="0"/>
      <w:marTop w:val="0"/>
      <w:marBottom w:val="0"/>
      <w:divBdr>
        <w:top w:val="none" w:sz="0" w:space="0" w:color="auto"/>
        <w:left w:val="none" w:sz="0" w:space="0" w:color="auto"/>
        <w:bottom w:val="none" w:sz="0" w:space="0" w:color="auto"/>
        <w:right w:val="none" w:sz="0" w:space="0" w:color="auto"/>
      </w:divBdr>
    </w:div>
    <w:div w:id="132674819">
      <w:bodyDiv w:val="1"/>
      <w:marLeft w:val="0"/>
      <w:marRight w:val="0"/>
      <w:marTop w:val="0"/>
      <w:marBottom w:val="0"/>
      <w:divBdr>
        <w:top w:val="none" w:sz="0" w:space="0" w:color="auto"/>
        <w:left w:val="none" w:sz="0" w:space="0" w:color="auto"/>
        <w:bottom w:val="none" w:sz="0" w:space="0" w:color="auto"/>
        <w:right w:val="none" w:sz="0" w:space="0" w:color="auto"/>
      </w:divBdr>
    </w:div>
    <w:div w:id="156267116">
      <w:bodyDiv w:val="1"/>
      <w:marLeft w:val="0"/>
      <w:marRight w:val="0"/>
      <w:marTop w:val="0"/>
      <w:marBottom w:val="0"/>
      <w:divBdr>
        <w:top w:val="none" w:sz="0" w:space="0" w:color="auto"/>
        <w:left w:val="none" w:sz="0" w:space="0" w:color="auto"/>
        <w:bottom w:val="none" w:sz="0" w:space="0" w:color="auto"/>
        <w:right w:val="none" w:sz="0" w:space="0" w:color="auto"/>
      </w:divBdr>
    </w:div>
    <w:div w:id="208687182">
      <w:bodyDiv w:val="1"/>
      <w:marLeft w:val="0"/>
      <w:marRight w:val="0"/>
      <w:marTop w:val="0"/>
      <w:marBottom w:val="0"/>
      <w:divBdr>
        <w:top w:val="none" w:sz="0" w:space="0" w:color="auto"/>
        <w:left w:val="none" w:sz="0" w:space="0" w:color="auto"/>
        <w:bottom w:val="none" w:sz="0" w:space="0" w:color="auto"/>
        <w:right w:val="none" w:sz="0" w:space="0" w:color="auto"/>
      </w:divBdr>
    </w:div>
    <w:div w:id="420949027">
      <w:bodyDiv w:val="1"/>
      <w:marLeft w:val="0"/>
      <w:marRight w:val="0"/>
      <w:marTop w:val="0"/>
      <w:marBottom w:val="0"/>
      <w:divBdr>
        <w:top w:val="none" w:sz="0" w:space="0" w:color="auto"/>
        <w:left w:val="none" w:sz="0" w:space="0" w:color="auto"/>
        <w:bottom w:val="none" w:sz="0" w:space="0" w:color="auto"/>
        <w:right w:val="none" w:sz="0" w:space="0" w:color="auto"/>
      </w:divBdr>
    </w:div>
    <w:div w:id="455173541">
      <w:bodyDiv w:val="1"/>
      <w:marLeft w:val="0"/>
      <w:marRight w:val="0"/>
      <w:marTop w:val="0"/>
      <w:marBottom w:val="0"/>
      <w:divBdr>
        <w:top w:val="none" w:sz="0" w:space="0" w:color="auto"/>
        <w:left w:val="none" w:sz="0" w:space="0" w:color="auto"/>
        <w:bottom w:val="none" w:sz="0" w:space="0" w:color="auto"/>
        <w:right w:val="none" w:sz="0" w:space="0" w:color="auto"/>
      </w:divBdr>
    </w:div>
    <w:div w:id="516117802">
      <w:bodyDiv w:val="1"/>
      <w:marLeft w:val="0"/>
      <w:marRight w:val="0"/>
      <w:marTop w:val="0"/>
      <w:marBottom w:val="0"/>
      <w:divBdr>
        <w:top w:val="none" w:sz="0" w:space="0" w:color="auto"/>
        <w:left w:val="none" w:sz="0" w:space="0" w:color="auto"/>
        <w:bottom w:val="none" w:sz="0" w:space="0" w:color="auto"/>
        <w:right w:val="none" w:sz="0" w:space="0" w:color="auto"/>
      </w:divBdr>
    </w:div>
    <w:div w:id="557280365">
      <w:bodyDiv w:val="1"/>
      <w:marLeft w:val="0"/>
      <w:marRight w:val="0"/>
      <w:marTop w:val="0"/>
      <w:marBottom w:val="0"/>
      <w:divBdr>
        <w:top w:val="none" w:sz="0" w:space="0" w:color="auto"/>
        <w:left w:val="none" w:sz="0" w:space="0" w:color="auto"/>
        <w:bottom w:val="none" w:sz="0" w:space="0" w:color="auto"/>
        <w:right w:val="none" w:sz="0" w:space="0" w:color="auto"/>
      </w:divBdr>
    </w:div>
    <w:div w:id="782383098">
      <w:bodyDiv w:val="1"/>
      <w:marLeft w:val="0"/>
      <w:marRight w:val="0"/>
      <w:marTop w:val="0"/>
      <w:marBottom w:val="0"/>
      <w:divBdr>
        <w:top w:val="none" w:sz="0" w:space="0" w:color="auto"/>
        <w:left w:val="none" w:sz="0" w:space="0" w:color="auto"/>
        <w:bottom w:val="none" w:sz="0" w:space="0" w:color="auto"/>
        <w:right w:val="none" w:sz="0" w:space="0" w:color="auto"/>
      </w:divBdr>
    </w:div>
    <w:div w:id="792135192">
      <w:bodyDiv w:val="1"/>
      <w:marLeft w:val="0"/>
      <w:marRight w:val="0"/>
      <w:marTop w:val="0"/>
      <w:marBottom w:val="0"/>
      <w:divBdr>
        <w:top w:val="none" w:sz="0" w:space="0" w:color="auto"/>
        <w:left w:val="none" w:sz="0" w:space="0" w:color="auto"/>
        <w:bottom w:val="none" w:sz="0" w:space="0" w:color="auto"/>
        <w:right w:val="none" w:sz="0" w:space="0" w:color="auto"/>
      </w:divBdr>
    </w:div>
    <w:div w:id="836649048">
      <w:bodyDiv w:val="1"/>
      <w:marLeft w:val="0"/>
      <w:marRight w:val="0"/>
      <w:marTop w:val="0"/>
      <w:marBottom w:val="0"/>
      <w:divBdr>
        <w:top w:val="none" w:sz="0" w:space="0" w:color="auto"/>
        <w:left w:val="none" w:sz="0" w:space="0" w:color="auto"/>
        <w:bottom w:val="none" w:sz="0" w:space="0" w:color="auto"/>
        <w:right w:val="none" w:sz="0" w:space="0" w:color="auto"/>
      </w:divBdr>
    </w:div>
    <w:div w:id="878664951">
      <w:bodyDiv w:val="1"/>
      <w:marLeft w:val="0"/>
      <w:marRight w:val="0"/>
      <w:marTop w:val="0"/>
      <w:marBottom w:val="0"/>
      <w:divBdr>
        <w:top w:val="none" w:sz="0" w:space="0" w:color="auto"/>
        <w:left w:val="none" w:sz="0" w:space="0" w:color="auto"/>
        <w:bottom w:val="none" w:sz="0" w:space="0" w:color="auto"/>
        <w:right w:val="none" w:sz="0" w:space="0" w:color="auto"/>
      </w:divBdr>
    </w:div>
    <w:div w:id="956377382">
      <w:bodyDiv w:val="1"/>
      <w:marLeft w:val="0"/>
      <w:marRight w:val="0"/>
      <w:marTop w:val="0"/>
      <w:marBottom w:val="0"/>
      <w:divBdr>
        <w:top w:val="none" w:sz="0" w:space="0" w:color="auto"/>
        <w:left w:val="none" w:sz="0" w:space="0" w:color="auto"/>
        <w:bottom w:val="none" w:sz="0" w:space="0" w:color="auto"/>
        <w:right w:val="none" w:sz="0" w:space="0" w:color="auto"/>
      </w:divBdr>
    </w:div>
    <w:div w:id="1189182028">
      <w:bodyDiv w:val="1"/>
      <w:marLeft w:val="0"/>
      <w:marRight w:val="0"/>
      <w:marTop w:val="0"/>
      <w:marBottom w:val="0"/>
      <w:divBdr>
        <w:top w:val="none" w:sz="0" w:space="0" w:color="auto"/>
        <w:left w:val="none" w:sz="0" w:space="0" w:color="auto"/>
        <w:bottom w:val="none" w:sz="0" w:space="0" w:color="auto"/>
        <w:right w:val="none" w:sz="0" w:space="0" w:color="auto"/>
      </w:divBdr>
    </w:div>
    <w:div w:id="1284076200">
      <w:bodyDiv w:val="1"/>
      <w:marLeft w:val="0"/>
      <w:marRight w:val="0"/>
      <w:marTop w:val="0"/>
      <w:marBottom w:val="0"/>
      <w:divBdr>
        <w:top w:val="none" w:sz="0" w:space="0" w:color="auto"/>
        <w:left w:val="none" w:sz="0" w:space="0" w:color="auto"/>
        <w:bottom w:val="none" w:sz="0" w:space="0" w:color="auto"/>
        <w:right w:val="none" w:sz="0" w:space="0" w:color="auto"/>
      </w:divBdr>
    </w:div>
    <w:div w:id="1286739782">
      <w:bodyDiv w:val="1"/>
      <w:marLeft w:val="0"/>
      <w:marRight w:val="0"/>
      <w:marTop w:val="0"/>
      <w:marBottom w:val="0"/>
      <w:divBdr>
        <w:top w:val="none" w:sz="0" w:space="0" w:color="auto"/>
        <w:left w:val="none" w:sz="0" w:space="0" w:color="auto"/>
        <w:bottom w:val="none" w:sz="0" w:space="0" w:color="auto"/>
        <w:right w:val="none" w:sz="0" w:space="0" w:color="auto"/>
      </w:divBdr>
    </w:div>
    <w:div w:id="1327128739">
      <w:bodyDiv w:val="1"/>
      <w:marLeft w:val="0"/>
      <w:marRight w:val="0"/>
      <w:marTop w:val="0"/>
      <w:marBottom w:val="0"/>
      <w:divBdr>
        <w:top w:val="none" w:sz="0" w:space="0" w:color="auto"/>
        <w:left w:val="none" w:sz="0" w:space="0" w:color="auto"/>
        <w:bottom w:val="none" w:sz="0" w:space="0" w:color="auto"/>
        <w:right w:val="none" w:sz="0" w:space="0" w:color="auto"/>
      </w:divBdr>
    </w:div>
    <w:div w:id="1383019834">
      <w:bodyDiv w:val="1"/>
      <w:marLeft w:val="0"/>
      <w:marRight w:val="0"/>
      <w:marTop w:val="0"/>
      <w:marBottom w:val="0"/>
      <w:divBdr>
        <w:top w:val="none" w:sz="0" w:space="0" w:color="auto"/>
        <w:left w:val="none" w:sz="0" w:space="0" w:color="auto"/>
        <w:bottom w:val="none" w:sz="0" w:space="0" w:color="auto"/>
        <w:right w:val="none" w:sz="0" w:space="0" w:color="auto"/>
      </w:divBdr>
    </w:div>
    <w:div w:id="1390419284">
      <w:bodyDiv w:val="1"/>
      <w:marLeft w:val="0"/>
      <w:marRight w:val="0"/>
      <w:marTop w:val="0"/>
      <w:marBottom w:val="0"/>
      <w:divBdr>
        <w:top w:val="none" w:sz="0" w:space="0" w:color="auto"/>
        <w:left w:val="none" w:sz="0" w:space="0" w:color="auto"/>
        <w:bottom w:val="none" w:sz="0" w:space="0" w:color="auto"/>
        <w:right w:val="none" w:sz="0" w:space="0" w:color="auto"/>
      </w:divBdr>
      <w:divsChild>
        <w:div w:id="124667045">
          <w:marLeft w:val="547"/>
          <w:marRight w:val="0"/>
          <w:marTop w:val="0"/>
          <w:marBottom w:val="0"/>
          <w:divBdr>
            <w:top w:val="none" w:sz="0" w:space="0" w:color="auto"/>
            <w:left w:val="none" w:sz="0" w:space="0" w:color="auto"/>
            <w:bottom w:val="none" w:sz="0" w:space="0" w:color="auto"/>
            <w:right w:val="none" w:sz="0" w:space="0" w:color="auto"/>
          </w:divBdr>
        </w:div>
        <w:div w:id="243684715">
          <w:marLeft w:val="547"/>
          <w:marRight w:val="0"/>
          <w:marTop w:val="0"/>
          <w:marBottom w:val="0"/>
          <w:divBdr>
            <w:top w:val="none" w:sz="0" w:space="0" w:color="auto"/>
            <w:left w:val="none" w:sz="0" w:space="0" w:color="auto"/>
            <w:bottom w:val="none" w:sz="0" w:space="0" w:color="auto"/>
            <w:right w:val="none" w:sz="0" w:space="0" w:color="auto"/>
          </w:divBdr>
        </w:div>
        <w:div w:id="400641280">
          <w:marLeft w:val="547"/>
          <w:marRight w:val="0"/>
          <w:marTop w:val="0"/>
          <w:marBottom w:val="0"/>
          <w:divBdr>
            <w:top w:val="none" w:sz="0" w:space="0" w:color="auto"/>
            <w:left w:val="none" w:sz="0" w:space="0" w:color="auto"/>
            <w:bottom w:val="none" w:sz="0" w:space="0" w:color="auto"/>
            <w:right w:val="none" w:sz="0" w:space="0" w:color="auto"/>
          </w:divBdr>
        </w:div>
        <w:div w:id="1778982254">
          <w:marLeft w:val="547"/>
          <w:marRight w:val="0"/>
          <w:marTop w:val="0"/>
          <w:marBottom w:val="0"/>
          <w:divBdr>
            <w:top w:val="none" w:sz="0" w:space="0" w:color="auto"/>
            <w:left w:val="none" w:sz="0" w:space="0" w:color="auto"/>
            <w:bottom w:val="none" w:sz="0" w:space="0" w:color="auto"/>
            <w:right w:val="none" w:sz="0" w:space="0" w:color="auto"/>
          </w:divBdr>
        </w:div>
        <w:div w:id="2034916464">
          <w:marLeft w:val="547"/>
          <w:marRight w:val="0"/>
          <w:marTop w:val="0"/>
          <w:marBottom w:val="0"/>
          <w:divBdr>
            <w:top w:val="none" w:sz="0" w:space="0" w:color="auto"/>
            <w:left w:val="none" w:sz="0" w:space="0" w:color="auto"/>
            <w:bottom w:val="none" w:sz="0" w:space="0" w:color="auto"/>
            <w:right w:val="none" w:sz="0" w:space="0" w:color="auto"/>
          </w:divBdr>
        </w:div>
      </w:divsChild>
    </w:div>
    <w:div w:id="1410541301">
      <w:bodyDiv w:val="1"/>
      <w:marLeft w:val="0"/>
      <w:marRight w:val="0"/>
      <w:marTop w:val="0"/>
      <w:marBottom w:val="0"/>
      <w:divBdr>
        <w:top w:val="none" w:sz="0" w:space="0" w:color="auto"/>
        <w:left w:val="none" w:sz="0" w:space="0" w:color="auto"/>
        <w:bottom w:val="none" w:sz="0" w:space="0" w:color="auto"/>
        <w:right w:val="none" w:sz="0" w:space="0" w:color="auto"/>
      </w:divBdr>
    </w:div>
    <w:div w:id="1493838410">
      <w:bodyDiv w:val="1"/>
      <w:marLeft w:val="0"/>
      <w:marRight w:val="0"/>
      <w:marTop w:val="0"/>
      <w:marBottom w:val="0"/>
      <w:divBdr>
        <w:top w:val="none" w:sz="0" w:space="0" w:color="auto"/>
        <w:left w:val="none" w:sz="0" w:space="0" w:color="auto"/>
        <w:bottom w:val="none" w:sz="0" w:space="0" w:color="auto"/>
        <w:right w:val="none" w:sz="0" w:space="0" w:color="auto"/>
      </w:divBdr>
    </w:div>
    <w:div w:id="1569728956">
      <w:bodyDiv w:val="1"/>
      <w:marLeft w:val="0"/>
      <w:marRight w:val="0"/>
      <w:marTop w:val="0"/>
      <w:marBottom w:val="0"/>
      <w:divBdr>
        <w:top w:val="none" w:sz="0" w:space="0" w:color="auto"/>
        <w:left w:val="none" w:sz="0" w:space="0" w:color="auto"/>
        <w:bottom w:val="none" w:sz="0" w:space="0" w:color="auto"/>
        <w:right w:val="none" w:sz="0" w:space="0" w:color="auto"/>
      </w:divBdr>
      <w:divsChild>
        <w:div w:id="715856620">
          <w:marLeft w:val="1267"/>
          <w:marRight w:val="0"/>
          <w:marTop w:val="0"/>
          <w:marBottom w:val="0"/>
          <w:divBdr>
            <w:top w:val="none" w:sz="0" w:space="0" w:color="auto"/>
            <w:left w:val="none" w:sz="0" w:space="0" w:color="auto"/>
            <w:bottom w:val="none" w:sz="0" w:space="0" w:color="auto"/>
            <w:right w:val="none" w:sz="0" w:space="0" w:color="auto"/>
          </w:divBdr>
        </w:div>
        <w:div w:id="1515800256">
          <w:marLeft w:val="1267"/>
          <w:marRight w:val="0"/>
          <w:marTop w:val="0"/>
          <w:marBottom w:val="0"/>
          <w:divBdr>
            <w:top w:val="none" w:sz="0" w:space="0" w:color="auto"/>
            <w:left w:val="none" w:sz="0" w:space="0" w:color="auto"/>
            <w:bottom w:val="none" w:sz="0" w:space="0" w:color="auto"/>
            <w:right w:val="none" w:sz="0" w:space="0" w:color="auto"/>
          </w:divBdr>
        </w:div>
      </w:divsChild>
    </w:div>
    <w:div w:id="1647130255">
      <w:bodyDiv w:val="1"/>
      <w:marLeft w:val="0"/>
      <w:marRight w:val="0"/>
      <w:marTop w:val="0"/>
      <w:marBottom w:val="0"/>
      <w:divBdr>
        <w:top w:val="none" w:sz="0" w:space="0" w:color="auto"/>
        <w:left w:val="none" w:sz="0" w:space="0" w:color="auto"/>
        <w:bottom w:val="none" w:sz="0" w:space="0" w:color="auto"/>
        <w:right w:val="none" w:sz="0" w:space="0" w:color="auto"/>
      </w:divBdr>
    </w:div>
    <w:div w:id="1703745741">
      <w:bodyDiv w:val="1"/>
      <w:marLeft w:val="0"/>
      <w:marRight w:val="0"/>
      <w:marTop w:val="0"/>
      <w:marBottom w:val="0"/>
      <w:divBdr>
        <w:top w:val="none" w:sz="0" w:space="0" w:color="auto"/>
        <w:left w:val="none" w:sz="0" w:space="0" w:color="auto"/>
        <w:bottom w:val="none" w:sz="0" w:space="0" w:color="auto"/>
        <w:right w:val="none" w:sz="0" w:space="0" w:color="auto"/>
      </w:divBdr>
    </w:div>
    <w:div w:id="1718506407">
      <w:bodyDiv w:val="1"/>
      <w:marLeft w:val="0"/>
      <w:marRight w:val="0"/>
      <w:marTop w:val="0"/>
      <w:marBottom w:val="0"/>
      <w:divBdr>
        <w:top w:val="none" w:sz="0" w:space="0" w:color="auto"/>
        <w:left w:val="none" w:sz="0" w:space="0" w:color="auto"/>
        <w:bottom w:val="none" w:sz="0" w:space="0" w:color="auto"/>
        <w:right w:val="none" w:sz="0" w:space="0" w:color="auto"/>
      </w:divBdr>
    </w:div>
    <w:div w:id="1743134116">
      <w:bodyDiv w:val="1"/>
      <w:marLeft w:val="0"/>
      <w:marRight w:val="0"/>
      <w:marTop w:val="0"/>
      <w:marBottom w:val="0"/>
      <w:divBdr>
        <w:top w:val="none" w:sz="0" w:space="0" w:color="auto"/>
        <w:left w:val="none" w:sz="0" w:space="0" w:color="auto"/>
        <w:bottom w:val="none" w:sz="0" w:space="0" w:color="auto"/>
        <w:right w:val="none" w:sz="0" w:space="0" w:color="auto"/>
      </w:divBdr>
    </w:div>
    <w:div w:id="1748726274">
      <w:bodyDiv w:val="1"/>
      <w:marLeft w:val="0"/>
      <w:marRight w:val="0"/>
      <w:marTop w:val="0"/>
      <w:marBottom w:val="0"/>
      <w:divBdr>
        <w:top w:val="none" w:sz="0" w:space="0" w:color="auto"/>
        <w:left w:val="none" w:sz="0" w:space="0" w:color="auto"/>
        <w:bottom w:val="none" w:sz="0" w:space="0" w:color="auto"/>
        <w:right w:val="none" w:sz="0" w:space="0" w:color="auto"/>
      </w:divBdr>
    </w:div>
    <w:div w:id="1794594719">
      <w:bodyDiv w:val="1"/>
      <w:marLeft w:val="0"/>
      <w:marRight w:val="0"/>
      <w:marTop w:val="0"/>
      <w:marBottom w:val="0"/>
      <w:divBdr>
        <w:top w:val="none" w:sz="0" w:space="0" w:color="auto"/>
        <w:left w:val="none" w:sz="0" w:space="0" w:color="auto"/>
        <w:bottom w:val="none" w:sz="0" w:space="0" w:color="auto"/>
        <w:right w:val="none" w:sz="0" w:space="0" w:color="auto"/>
      </w:divBdr>
    </w:div>
    <w:div w:id="2048404596">
      <w:bodyDiv w:val="1"/>
      <w:marLeft w:val="0"/>
      <w:marRight w:val="0"/>
      <w:marTop w:val="0"/>
      <w:marBottom w:val="0"/>
      <w:divBdr>
        <w:top w:val="none" w:sz="0" w:space="0" w:color="auto"/>
        <w:left w:val="none" w:sz="0" w:space="0" w:color="auto"/>
        <w:bottom w:val="none" w:sz="0" w:space="0" w:color="auto"/>
        <w:right w:val="none" w:sz="0" w:space="0" w:color="auto"/>
      </w:divBdr>
      <w:divsChild>
        <w:div w:id="874200528">
          <w:marLeft w:val="0"/>
          <w:marRight w:val="0"/>
          <w:marTop w:val="0"/>
          <w:marBottom w:val="0"/>
          <w:divBdr>
            <w:top w:val="none" w:sz="0" w:space="0" w:color="auto"/>
            <w:left w:val="none" w:sz="0" w:space="0" w:color="auto"/>
            <w:bottom w:val="none" w:sz="0" w:space="0" w:color="auto"/>
            <w:right w:val="none" w:sz="0" w:space="0" w:color="auto"/>
          </w:divBdr>
          <w:divsChild>
            <w:div w:id="10361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72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isglobal.org/en/hrs4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A1249-5B6B-4456-9F72-F96EB87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1858</Words>
  <Characters>10222</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Human Resources Strategy for Researchers</vt:lpstr>
      <vt:lpstr>Human Resources Strategy for Researchers</vt:lpstr>
    </vt:vector>
  </TitlesOfParts>
  <Company>-</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Strategy for Researchers</dc:title>
  <dc:subject>Human Resources Strategy for Researchers</dc:subject>
  <dc:creator>- -</dc:creator>
  <cp:lastModifiedBy>gperello</cp:lastModifiedBy>
  <cp:revision>4</cp:revision>
  <cp:lastPrinted>2015-05-14T14:45:00Z</cp:lastPrinted>
  <dcterms:created xsi:type="dcterms:W3CDTF">2018-10-09T09:48:00Z</dcterms:created>
  <dcterms:modified xsi:type="dcterms:W3CDTF">2019-03-18T18:59:00Z</dcterms:modified>
</cp:coreProperties>
</file>